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4370" w:rsidRDefault="00754370" w:rsidP="00754370">
      <w:pPr>
        <w:spacing w:line="480" w:lineRule="exact"/>
        <w:rPr>
          <w:rFonts w:eastAsia="仿宋_GB2312"/>
          <w:b/>
          <w:sz w:val="32"/>
          <w:szCs w:val="32"/>
        </w:rPr>
      </w:pPr>
      <w:r>
        <w:rPr>
          <w:rFonts w:eastAsia="仿宋_GB2312"/>
          <w:b/>
          <w:sz w:val="32"/>
          <w:szCs w:val="32"/>
        </w:rPr>
        <w:t>附件</w:t>
      </w:r>
      <w:r w:rsidR="009838B2">
        <w:rPr>
          <w:rFonts w:eastAsia="仿宋_GB2312" w:hint="eastAsia"/>
          <w:b/>
          <w:sz w:val="32"/>
          <w:szCs w:val="32"/>
        </w:rPr>
        <w:t>1</w:t>
      </w:r>
    </w:p>
    <w:p w:rsidR="00B917B5" w:rsidRPr="008A2056" w:rsidRDefault="00280EC7">
      <w:pPr>
        <w:jc w:val="center"/>
        <w:rPr>
          <w:rFonts w:ascii="宋体" w:hAnsi="宋体" w:cs="宋体"/>
          <w:b/>
          <w:bCs/>
          <w:sz w:val="44"/>
          <w:szCs w:val="44"/>
        </w:rPr>
      </w:pPr>
      <w:r w:rsidRPr="008A2056">
        <w:rPr>
          <w:rFonts w:ascii="宋体" w:hAnsi="宋体" w:cs="宋体" w:hint="eastAsia"/>
          <w:b/>
          <w:bCs/>
          <w:sz w:val="44"/>
          <w:szCs w:val="44"/>
        </w:rPr>
        <w:t>深圳市</w:t>
      </w:r>
      <w:r w:rsidR="00BE7026" w:rsidRPr="008A2056">
        <w:rPr>
          <w:rFonts w:ascii="宋体" w:hAnsi="宋体" w:cs="宋体" w:hint="eastAsia"/>
          <w:b/>
          <w:bCs/>
          <w:sz w:val="44"/>
          <w:szCs w:val="44"/>
        </w:rPr>
        <w:t>园林绿化企业信用评价指标体系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0317B9" w:rsidRPr="008A2056" w:rsidTr="000317B9">
        <w:trPr>
          <w:cantSplit/>
          <w:trHeight w:val="700"/>
          <w:jc w:val="center"/>
        </w:trPr>
        <w:tc>
          <w:tcPr>
            <w:tcW w:w="377" w:type="pct"/>
            <w:vAlign w:val="center"/>
          </w:tcPr>
          <w:p w:rsidR="00280EC7" w:rsidRPr="008A2056" w:rsidRDefault="00280EC7" w:rsidP="00280EC7">
            <w:pPr>
              <w:jc w:val="center"/>
              <w:rPr>
                <w:rFonts w:ascii="宋体" w:hAnsi="宋体"/>
                <w:b/>
                <w:bCs/>
                <w:sz w:val="24"/>
                <w:szCs w:val="24"/>
              </w:rPr>
            </w:pPr>
            <w:r w:rsidRPr="008A2056">
              <w:rPr>
                <w:rFonts w:ascii="宋体" w:hAnsi="宋体" w:hint="eastAsia"/>
                <w:b/>
                <w:bCs/>
                <w:sz w:val="24"/>
                <w:szCs w:val="24"/>
              </w:rPr>
              <w:t>项目</w:t>
            </w:r>
          </w:p>
        </w:tc>
        <w:tc>
          <w:tcPr>
            <w:tcW w:w="900" w:type="pct"/>
            <w:vAlign w:val="center"/>
          </w:tcPr>
          <w:p w:rsidR="00280EC7" w:rsidRPr="008A2056" w:rsidRDefault="00280EC7" w:rsidP="00F0073C">
            <w:pPr>
              <w:spacing w:line="360" w:lineRule="auto"/>
              <w:jc w:val="center"/>
              <w:rPr>
                <w:rFonts w:ascii="宋体" w:hAnsi="宋体"/>
                <w:b/>
                <w:bCs/>
                <w:sz w:val="24"/>
                <w:szCs w:val="24"/>
              </w:rPr>
            </w:pPr>
            <w:r w:rsidRPr="008A2056">
              <w:rPr>
                <w:rFonts w:ascii="宋体" w:hAnsi="宋体" w:hint="eastAsia"/>
                <w:b/>
                <w:bCs/>
                <w:sz w:val="24"/>
                <w:szCs w:val="24"/>
              </w:rPr>
              <w:t>评</w:t>
            </w:r>
            <w:r w:rsidR="00F0073C" w:rsidRPr="008A2056">
              <w:rPr>
                <w:rFonts w:ascii="宋体" w:hAnsi="宋体" w:hint="eastAsia"/>
                <w:b/>
                <w:bCs/>
                <w:sz w:val="24"/>
                <w:szCs w:val="24"/>
              </w:rPr>
              <w:t xml:space="preserve"> </w:t>
            </w:r>
            <w:r w:rsidRPr="008A2056">
              <w:rPr>
                <w:rFonts w:ascii="宋体" w:hAnsi="宋体" w:hint="eastAsia"/>
                <w:b/>
                <w:bCs/>
                <w:sz w:val="24"/>
                <w:szCs w:val="24"/>
              </w:rPr>
              <w:t>价</w:t>
            </w:r>
            <w:r w:rsidR="00F0073C" w:rsidRPr="008A2056">
              <w:rPr>
                <w:rFonts w:ascii="宋体" w:hAnsi="宋体" w:hint="eastAsia"/>
                <w:b/>
                <w:bCs/>
                <w:sz w:val="24"/>
                <w:szCs w:val="24"/>
              </w:rPr>
              <w:t xml:space="preserve"> </w:t>
            </w:r>
            <w:r w:rsidRPr="008A2056">
              <w:rPr>
                <w:rFonts w:ascii="宋体" w:hAnsi="宋体" w:hint="eastAsia"/>
                <w:b/>
                <w:bCs/>
                <w:sz w:val="24"/>
                <w:szCs w:val="24"/>
              </w:rPr>
              <w:t>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280EC7" w:rsidRPr="008A2056" w:rsidRDefault="00B467CD" w:rsidP="00280EC7">
            <w:pPr>
              <w:spacing w:line="360" w:lineRule="auto"/>
              <w:jc w:val="center"/>
              <w:rPr>
                <w:rFonts w:ascii="宋体" w:hAnsi="宋体"/>
                <w:b/>
                <w:bCs/>
                <w:sz w:val="24"/>
                <w:szCs w:val="24"/>
              </w:rPr>
            </w:pPr>
            <w:r w:rsidRPr="008A2056">
              <w:rPr>
                <w:rFonts w:ascii="宋体" w:hAnsi="宋体" w:hint="eastAsia"/>
                <w:b/>
                <w:bCs/>
                <w:sz w:val="24"/>
                <w:szCs w:val="24"/>
              </w:rPr>
              <w:t>满分</w:t>
            </w:r>
            <w:r w:rsidR="00280EC7" w:rsidRPr="008A2056">
              <w:rPr>
                <w:rFonts w:ascii="宋体" w:hAnsi="宋体" w:hint="eastAsia"/>
                <w:b/>
                <w:bCs/>
                <w:sz w:val="24"/>
                <w:szCs w:val="24"/>
              </w:rPr>
              <w:t>分值</w:t>
            </w:r>
          </w:p>
        </w:tc>
        <w:tc>
          <w:tcPr>
            <w:tcW w:w="2945"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分</w:t>
            </w:r>
            <w:r w:rsidR="00BE0877" w:rsidRPr="008A2056">
              <w:rPr>
                <w:rFonts w:ascii="宋体" w:hAnsi="宋体" w:hint="eastAsia"/>
                <w:b/>
                <w:bCs/>
                <w:sz w:val="24"/>
                <w:szCs w:val="24"/>
              </w:rPr>
              <w:t>值</w:t>
            </w:r>
          </w:p>
        </w:tc>
        <w:tc>
          <w:tcPr>
            <w:tcW w:w="286" w:type="pct"/>
            <w:vAlign w:val="center"/>
          </w:tcPr>
          <w:p w:rsidR="00280EC7" w:rsidRPr="008A2056" w:rsidRDefault="00280EC7" w:rsidP="00280EC7">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202770" w:rsidRPr="008A2056" w:rsidTr="00240303">
        <w:trPr>
          <w:cantSplit/>
          <w:trHeight w:val="353"/>
          <w:jc w:val="center"/>
        </w:trPr>
        <w:tc>
          <w:tcPr>
            <w:tcW w:w="377" w:type="pct"/>
            <w:vMerge w:val="restart"/>
            <w:vAlign w:val="center"/>
          </w:tcPr>
          <w:p w:rsidR="00202770" w:rsidRPr="008A2056" w:rsidRDefault="00202770" w:rsidP="00DB3D93">
            <w:pPr>
              <w:spacing w:line="480" w:lineRule="auto"/>
              <w:jc w:val="center"/>
              <w:rPr>
                <w:rFonts w:ascii="宋体" w:hAnsi="宋体"/>
                <w:b/>
                <w:bCs/>
                <w:sz w:val="24"/>
                <w:szCs w:val="24"/>
              </w:rPr>
            </w:pPr>
            <w:r w:rsidRPr="008A2056">
              <w:rPr>
                <w:rFonts w:ascii="宋体" w:hAnsi="宋体" w:hint="eastAsia"/>
                <w:b/>
                <w:bCs/>
                <w:sz w:val="24"/>
                <w:szCs w:val="24"/>
              </w:rPr>
              <w:t>一、信用管理体系建设情况</w:t>
            </w:r>
          </w:p>
        </w:tc>
        <w:tc>
          <w:tcPr>
            <w:tcW w:w="900" w:type="pct"/>
            <w:vMerge w:val="restart"/>
            <w:vAlign w:val="center"/>
          </w:tcPr>
          <w:p w:rsidR="00202770" w:rsidRPr="008A2056" w:rsidRDefault="00202770" w:rsidP="00164F49">
            <w:pPr>
              <w:spacing w:line="360" w:lineRule="auto"/>
              <w:jc w:val="center"/>
              <w:rPr>
                <w:rFonts w:ascii="宋体" w:hAnsi="宋体"/>
                <w:szCs w:val="21"/>
              </w:rPr>
            </w:pPr>
            <w:r w:rsidRPr="008A2056">
              <w:rPr>
                <w:rFonts w:ascii="宋体" w:hAnsi="宋体" w:hint="eastAsia"/>
                <w:szCs w:val="21"/>
              </w:rPr>
              <w:t>信用管理制度</w:t>
            </w:r>
          </w:p>
        </w:tc>
        <w:tc>
          <w:tcPr>
            <w:tcW w:w="246"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8</w:t>
            </w:r>
          </w:p>
        </w:tc>
        <w:tc>
          <w:tcPr>
            <w:tcW w:w="2945" w:type="pct"/>
            <w:vAlign w:val="center"/>
          </w:tcPr>
          <w:p w:rsidR="00202770" w:rsidRPr="008A2056" w:rsidRDefault="00202770" w:rsidP="00240303">
            <w:pPr>
              <w:pStyle w:val="a7"/>
              <w:numPr>
                <w:ilvl w:val="0"/>
                <w:numId w:val="14"/>
              </w:numPr>
              <w:spacing w:line="360" w:lineRule="auto"/>
              <w:ind w:firstLineChars="0"/>
              <w:rPr>
                <w:rFonts w:ascii="宋体" w:hAnsi="宋体"/>
                <w:szCs w:val="21"/>
              </w:rPr>
            </w:pPr>
            <w:r w:rsidRPr="008A2056">
              <w:rPr>
                <w:rFonts w:ascii="宋体" w:hAnsi="宋体" w:hint="eastAsia"/>
                <w:szCs w:val="21"/>
              </w:rPr>
              <w:t>合同管理制度；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restart"/>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客户资信调查制度；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财务、税务管理制度；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质量管理制度；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售后服务制度；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劳动用工制度；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法定代表人授权委托制度；</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6A0DE9">
        <w:trPr>
          <w:cantSplit/>
          <w:trHeight w:val="351"/>
          <w:jc w:val="center"/>
        </w:trPr>
        <w:tc>
          <w:tcPr>
            <w:tcW w:w="377" w:type="pct"/>
            <w:vMerge/>
            <w:vAlign w:val="center"/>
          </w:tcPr>
          <w:p w:rsidR="00202770" w:rsidRPr="008A2056" w:rsidRDefault="00202770" w:rsidP="00DB3D93">
            <w:pPr>
              <w:spacing w:line="480" w:lineRule="auto"/>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F31DA">
            <w:pPr>
              <w:pStyle w:val="a7"/>
              <w:numPr>
                <w:ilvl w:val="0"/>
                <w:numId w:val="14"/>
              </w:numPr>
              <w:spacing w:line="360" w:lineRule="auto"/>
              <w:ind w:firstLineChars="0"/>
              <w:rPr>
                <w:rFonts w:ascii="宋体" w:hAnsi="宋体"/>
                <w:szCs w:val="21"/>
              </w:rPr>
            </w:pPr>
            <w:r w:rsidRPr="008A2056">
              <w:rPr>
                <w:rFonts w:ascii="宋体" w:hAnsi="宋体" w:hint="eastAsia"/>
                <w:szCs w:val="21"/>
              </w:rPr>
              <w:t>安全、文明、环保管理制度。</w:t>
            </w:r>
            <w:r w:rsidR="00A66F1A" w:rsidRPr="008A2056">
              <w:rPr>
                <w:rFonts w:ascii="宋体" w:hAnsi="宋体" w:hint="eastAsia"/>
                <w:szCs w:val="21"/>
              </w:rPr>
              <w:t>（每项1分）</w:t>
            </w:r>
          </w:p>
        </w:tc>
        <w:tc>
          <w:tcPr>
            <w:tcW w:w="246" w:type="pct"/>
            <w:vAlign w:val="center"/>
          </w:tcPr>
          <w:p w:rsidR="00202770" w:rsidRPr="008A2056" w:rsidRDefault="00202770" w:rsidP="00AF31DA">
            <w:pPr>
              <w:spacing w:line="360" w:lineRule="auto"/>
              <w:jc w:val="center"/>
              <w:rPr>
                <w:rFonts w:ascii="宋体" w:hAnsi="宋体"/>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202770">
        <w:trPr>
          <w:cantSplit/>
          <w:trHeight w:val="418"/>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信用管理机构</w:t>
            </w:r>
          </w:p>
        </w:tc>
        <w:tc>
          <w:tcPr>
            <w:tcW w:w="246" w:type="pct"/>
            <w:vMerge w:val="restart"/>
            <w:vAlign w:val="center"/>
          </w:tcPr>
          <w:p w:rsidR="00202770" w:rsidRPr="008A2056" w:rsidRDefault="00202770" w:rsidP="00280EC7">
            <w:pPr>
              <w:spacing w:line="360" w:lineRule="auto"/>
              <w:jc w:val="center"/>
              <w:rPr>
                <w:rFonts w:ascii="宋体" w:hAnsi="宋体"/>
                <w:szCs w:val="21"/>
              </w:rPr>
            </w:pPr>
            <w:r w:rsidRPr="008A2056">
              <w:rPr>
                <w:rFonts w:ascii="宋体" w:hAnsi="宋体" w:hint="eastAsia"/>
                <w:szCs w:val="21"/>
              </w:rPr>
              <w:t>3</w:t>
            </w:r>
          </w:p>
        </w:tc>
        <w:tc>
          <w:tcPr>
            <w:tcW w:w="2945" w:type="pct"/>
            <w:vAlign w:val="center"/>
          </w:tcPr>
          <w:p w:rsidR="00202770" w:rsidRPr="008A2056" w:rsidRDefault="00683A70" w:rsidP="00AA28DD">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设立完善的信用</w:t>
            </w:r>
            <w:r w:rsidR="00202770" w:rsidRPr="008A2056">
              <w:rPr>
                <w:rFonts w:ascii="宋体" w:hAnsi="宋体" w:hint="eastAsia"/>
                <w:szCs w:val="21"/>
              </w:rPr>
              <w:t>、</w:t>
            </w:r>
            <w:r w:rsidR="00202770" w:rsidRPr="008A2056">
              <w:rPr>
                <w:rFonts w:ascii="宋体" w:hAnsi="宋体"/>
                <w:szCs w:val="21"/>
              </w:rPr>
              <w:t>质检和安全的</w:t>
            </w:r>
            <w:r w:rsidRPr="008A2056">
              <w:rPr>
                <w:rFonts w:ascii="宋体" w:hAnsi="宋体" w:hint="eastAsia"/>
                <w:szCs w:val="21"/>
              </w:rPr>
              <w:t>管理</w:t>
            </w:r>
            <w:r w:rsidR="00202770" w:rsidRPr="008A2056">
              <w:rPr>
                <w:rFonts w:ascii="宋体" w:hAnsi="宋体"/>
                <w:szCs w:val="21"/>
              </w:rPr>
              <w:t>组织机构</w:t>
            </w:r>
            <w:r w:rsidR="00202770" w:rsidRPr="008A2056">
              <w:rPr>
                <w:rFonts w:ascii="宋体" w:hAnsi="宋体" w:hint="eastAsia"/>
                <w:szCs w:val="21"/>
              </w:rPr>
              <w:t>。</w:t>
            </w:r>
          </w:p>
        </w:tc>
        <w:tc>
          <w:tcPr>
            <w:tcW w:w="246" w:type="pct"/>
            <w:vAlign w:val="center"/>
          </w:tcPr>
          <w:p w:rsidR="00202770" w:rsidRPr="008A2056" w:rsidRDefault="00202770" w:rsidP="00280EC7">
            <w:pPr>
              <w:spacing w:line="360" w:lineRule="auto"/>
              <w:jc w:val="center"/>
              <w:rPr>
                <w:szCs w:val="21"/>
              </w:rPr>
            </w:pPr>
          </w:p>
        </w:tc>
        <w:tc>
          <w:tcPr>
            <w:tcW w:w="286" w:type="pct"/>
            <w:vMerge w:val="restart"/>
            <w:vAlign w:val="center"/>
          </w:tcPr>
          <w:p w:rsidR="00202770" w:rsidRPr="008A2056" w:rsidRDefault="00202770" w:rsidP="00280EC7">
            <w:pPr>
              <w:spacing w:line="360" w:lineRule="auto"/>
              <w:jc w:val="center"/>
              <w:rPr>
                <w:rFonts w:ascii="宋体" w:hAnsi="宋体"/>
                <w:szCs w:val="21"/>
              </w:rPr>
            </w:pPr>
          </w:p>
        </w:tc>
      </w:tr>
      <w:tr w:rsidR="00202770" w:rsidRPr="008A2056" w:rsidTr="000317B9">
        <w:trPr>
          <w:cantSplit/>
          <w:trHeight w:val="416"/>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ign w:val="center"/>
          </w:tcPr>
          <w:p w:rsidR="00202770" w:rsidRPr="008A2056" w:rsidRDefault="00202770" w:rsidP="00280EC7">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明确各组织机构部门职责</w:t>
            </w:r>
            <w:r w:rsidRPr="008A2056">
              <w:rPr>
                <w:rFonts w:ascii="宋体" w:hAnsi="宋体" w:hint="eastAsia"/>
                <w:szCs w:val="21"/>
              </w:rPr>
              <w:t>；</w:t>
            </w:r>
          </w:p>
        </w:tc>
        <w:tc>
          <w:tcPr>
            <w:tcW w:w="246" w:type="pct"/>
            <w:vAlign w:val="center"/>
          </w:tcPr>
          <w:p w:rsidR="00202770" w:rsidRPr="008A2056" w:rsidRDefault="00202770" w:rsidP="00280EC7">
            <w:pPr>
              <w:spacing w:line="360" w:lineRule="auto"/>
              <w:jc w:val="center"/>
              <w:rPr>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0317B9">
        <w:trPr>
          <w:cantSplit/>
          <w:trHeight w:val="416"/>
          <w:jc w:val="center"/>
        </w:trPr>
        <w:tc>
          <w:tcPr>
            <w:tcW w:w="377" w:type="pct"/>
            <w:vMerge/>
            <w:vAlign w:val="center"/>
          </w:tcPr>
          <w:p w:rsidR="00202770" w:rsidRPr="008A2056" w:rsidRDefault="00202770" w:rsidP="00280EC7">
            <w:pPr>
              <w:spacing w:line="480" w:lineRule="auto"/>
              <w:jc w:val="center"/>
              <w:rPr>
                <w:rFonts w:ascii="宋体" w:hAnsi="宋体"/>
                <w:b/>
                <w:bCs/>
                <w:sz w:val="24"/>
                <w:szCs w:val="24"/>
              </w:rPr>
            </w:pPr>
          </w:p>
        </w:tc>
        <w:tc>
          <w:tcPr>
            <w:tcW w:w="900" w:type="pct"/>
            <w:vMerge/>
            <w:vAlign w:val="center"/>
          </w:tcPr>
          <w:p w:rsidR="00202770" w:rsidRPr="008A2056" w:rsidRDefault="00202770" w:rsidP="00280EC7">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numPr>
                <w:ilvl w:val="0"/>
                <w:numId w:val="2"/>
              </w:numPr>
              <w:tabs>
                <w:tab w:val="clear" w:pos="360"/>
              </w:tabs>
              <w:spacing w:line="360" w:lineRule="auto"/>
              <w:ind w:left="0" w:firstLine="0"/>
              <w:jc w:val="left"/>
              <w:rPr>
                <w:rFonts w:ascii="宋体" w:hAnsi="宋体"/>
                <w:szCs w:val="21"/>
              </w:rPr>
            </w:pPr>
            <w:r w:rsidRPr="008A2056">
              <w:rPr>
                <w:rFonts w:ascii="宋体" w:hAnsi="宋体"/>
                <w:szCs w:val="21"/>
              </w:rPr>
              <w:t>配备各机构主要人员</w:t>
            </w:r>
            <w:r w:rsidRPr="008A2056">
              <w:rPr>
                <w:rFonts w:ascii="宋体" w:hAnsi="宋体" w:hint="eastAsia"/>
                <w:szCs w:val="21"/>
              </w:rPr>
              <w:t>。</w:t>
            </w:r>
            <w:r w:rsidR="009910AD" w:rsidRPr="008A2056">
              <w:rPr>
                <w:rFonts w:ascii="宋体" w:hAnsi="宋体" w:hint="eastAsia"/>
                <w:szCs w:val="21"/>
              </w:rPr>
              <w:t>（每项1分）</w:t>
            </w:r>
          </w:p>
        </w:tc>
        <w:tc>
          <w:tcPr>
            <w:tcW w:w="246" w:type="pct"/>
            <w:vAlign w:val="center"/>
          </w:tcPr>
          <w:p w:rsidR="00202770" w:rsidRPr="008A2056" w:rsidRDefault="00202770" w:rsidP="00280EC7">
            <w:pPr>
              <w:spacing w:line="360" w:lineRule="auto"/>
              <w:jc w:val="center"/>
              <w:rPr>
                <w:szCs w:val="21"/>
              </w:rPr>
            </w:pPr>
          </w:p>
        </w:tc>
        <w:tc>
          <w:tcPr>
            <w:tcW w:w="286" w:type="pct"/>
            <w:vMerge/>
            <w:vAlign w:val="center"/>
          </w:tcPr>
          <w:p w:rsidR="00202770" w:rsidRPr="008A2056" w:rsidRDefault="00202770" w:rsidP="00280EC7">
            <w:pPr>
              <w:spacing w:line="360" w:lineRule="auto"/>
              <w:jc w:val="center"/>
              <w:rPr>
                <w:rFonts w:ascii="宋体" w:hAnsi="宋体"/>
                <w:szCs w:val="21"/>
              </w:rPr>
            </w:pPr>
          </w:p>
        </w:tc>
      </w:tr>
      <w:tr w:rsidR="00202770" w:rsidRPr="008A2056" w:rsidTr="00202770">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restart"/>
            <w:vAlign w:val="center"/>
          </w:tcPr>
          <w:p w:rsidR="00202770" w:rsidRPr="008A2056" w:rsidRDefault="00202770" w:rsidP="00164F49">
            <w:pPr>
              <w:spacing w:line="360" w:lineRule="auto"/>
              <w:jc w:val="center"/>
              <w:rPr>
                <w:rFonts w:ascii="宋体" w:hAnsi="宋体"/>
                <w:szCs w:val="21"/>
              </w:rPr>
            </w:pPr>
            <w:r w:rsidRPr="008A2056">
              <w:rPr>
                <w:rFonts w:ascii="宋体" w:hAnsi="宋体" w:hint="eastAsia"/>
                <w:szCs w:val="21"/>
              </w:rPr>
              <w:t>信用管理基本情况</w:t>
            </w:r>
          </w:p>
        </w:tc>
        <w:tc>
          <w:tcPr>
            <w:tcW w:w="246" w:type="pct"/>
            <w:vMerge w:val="restart"/>
            <w:vAlign w:val="center"/>
          </w:tcPr>
          <w:p w:rsidR="00202770" w:rsidRPr="008A2056" w:rsidRDefault="0019065D" w:rsidP="00280EC7">
            <w:pPr>
              <w:spacing w:line="360" w:lineRule="auto"/>
              <w:jc w:val="center"/>
              <w:rPr>
                <w:rFonts w:ascii="宋体" w:hAnsi="宋体"/>
                <w:szCs w:val="21"/>
              </w:rPr>
            </w:pPr>
            <w:r>
              <w:rPr>
                <w:rFonts w:ascii="宋体" w:hAnsi="宋体" w:hint="eastAsia"/>
                <w:szCs w:val="21"/>
              </w:rPr>
              <w:t>8</w:t>
            </w: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劳动用工规范，按规定缴纳了社保，并使用劳动和社会保障局印制的合同范本。</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restart"/>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有规范、完整的合同台账和档案，能及时、准确地提供统计数据和有关资料。</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A62CE7">
            <w:pPr>
              <w:pStyle w:val="a7"/>
              <w:numPr>
                <w:ilvl w:val="0"/>
                <w:numId w:val="3"/>
              </w:numPr>
              <w:spacing w:line="360" w:lineRule="auto"/>
              <w:ind w:left="420" w:hangingChars="200" w:hanging="420"/>
              <w:jc w:val="left"/>
              <w:rPr>
                <w:rFonts w:ascii="宋体" w:hAnsi="宋体"/>
                <w:szCs w:val="21"/>
              </w:rPr>
            </w:pPr>
            <w:r w:rsidRPr="008A2056">
              <w:rPr>
                <w:rFonts w:ascii="宋体" w:hAnsi="宋体"/>
                <w:szCs w:val="21"/>
              </w:rPr>
              <w:t>财务管理规范</w:t>
            </w:r>
            <w:r w:rsidRPr="008A2056">
              <w:rPr>
                <w:rFonts w:ascii="宋体" w:hAnsi="宋体" w:hint="eastAsia"/>
                <w:szCs w:val="21"/>
              </w:rPr>
              <w:t>，有会计事务所出具的审计报告。</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r w:rsidR="00202770" w:rsidRPr="008A2056" w:rsidTr="000317B9">
        <w:trPr>
          <w:cantSplit/>
          <w:trHeight w:val="625"/>
          <w:jc w:val="center"/>
        </w:trPr>
        <w:tc>
          <w:tcPr>
            <w:tcW w:w="377" w:type="pct"/>
            <w:vMerge/>
            <w:vAlign w:val="center"/>
          </w:tcPr>
          <w:p w:rsidR="00202770" w:rsidRPr="008A2056" w:rsidRDefault="00202770" w:rsidP="00280EC7">
            <w:pPr>
              <w:jc w:val="center"/>
              <w:rPr>
                <w:rFonts w:ascii="宋体" w:hAnsi="宋体"/>
                <w:b/>
                <w:bCs/>
                <w:sz w:val="24"/>
                <w:szCs w:val="24"/>
              </w:rPr>
            </w:pPr>
          </w:p>
        </w:tc>
        <w:tc>
          <w:tcPr>
            <w:tcW w:w="900" w:type="pct"/>
            <w:vMerge/>
            <w:vAlign w:val="center"/>
          </w:tcPr>
          <w:p w:rsidR="00202770" w:rsidRPr="008A2056" w:rsidRDefault="00202770" w:rsidP="00164F49">
            <w:pPr>
              <w:spacing w:line="360" w:lineRule="auto"/>
              <w:jc w:val="center"/>
              <w:rPr>
                <w:rFonts w:ascii="宋体" w:hAnsi="宋体"/>
                <w:szCs w:val="21"/>
              </w:rPr>
            </w:pPr>
          </w:p>
        </w:tc>
        <w:tc>
          <w:tcPr>
            <w:tcW w:w="246" w:type="pct"/>
            <w:vMerge/>
            <w:vAlign w:val="center"/>
          </w:tcPr>
          <w:p w:rsidR="00202770" w:rsidRPr="008A2056" w:rsidRDefault="00202770" w:rsidP="00280EC7">
            <w:pPr>
              <w:spacing w:line="360" w:lineRule="auto"/>
              <w:jc w:val="center"/>
              <w:rPr>
                <w:rFonts w:ascii="宋体" w:hAnsi="宋体"/>
                <w:szCs w:val="21"/>
              </w:rPr>
            </w:pPr>
          </w:p>
        </w:tc>
        <w:tc>
          <w:tcPr>
            <w:tcW w:w="2945" w:type="pct"/>
            <w:vAlign w:val="center"/>
          </w:tcPr>
          <w:p w:rsidR="00202770" w:rsidRPr="008A2056" w:rsidRDefault="00202770" w:rsidP="0058519A">
            <w:pPr>
              <w:pStyle w:val="a7"/>
              <w:numPr>
                <w:ilvl w:val="0"/>
                <w:numId w:val="3"/>
              </w:numPr>
              <w:spacing w:line="360" w:lineRule="auto"/>
              <w:ind w:left="290" w:hangingChars="138" w:hanging="290"/>
              <w:jc w:val="left"/>
              <w:rPr>
                <w:rFonts w:ascii="宋体" w:hAnsi="宋体"/>
                <w:szCs w:val="21"/>
              </w:rPr>
            </w:pPr>
            <w:r w:rsidRPr="008A2056">
              <w:rPr>
                <w:rFonts w:ascii="宋体" w:hAnsi="宋体" w:hint="eastAsia"/>
                <w:szCs w:val="21"/>
              </w:rPr>
              <w:t>施工管理规范，严格执行国家、地方及行业的园林施工标准和规范，质检和安全管理资料齐全。</w:t>
            </w:r>
            <w:r w:rsidR="00607128" w:rsidRPr="008A2056">
              <w:rPr>
                <w:rFonts w:ascii="宋体" w:hAnsi="宋体" w:hint="eastAsia"/>
                <w:szCs w:val="21"/>
              </w:rPr>
              <w:t>（每项1分）</w:t>
            </w:r>
          </w:p>
        </w:tc>
        <w:tc>
          <w:tcPr>
            <w:tcW w:w="246" w:type="pct"/>
            <w:vAlign w:val="center"/>
          </w:tcPr>
          <w:p w:rsidR="00202770" w:rsidRPr="008A2056" w:rsidRDefault="00202770" w:rsidP="00164F49">
            <w:pPr>
              <w:spacing w:line="360" w:lineRule="auto"/>
              <w:jc w:val="center"/>
              <w:rPr>
                <w:rFonts w:ascii="宋体" w:hAnsi="宋体"/>
                <w:szCs w:val="21"/>
              </w:rPr>
            </w:pPr>
          </w:p>
        </w:tc>
        <w:tc>
          <w:tcPr>
            <w:tcW w:w="286" w:type="pct"/>
            <w:vMerge/>
            <w:vAlign w:val="center"/>
          </w:tcPr>
          <w:p w:rsidR="00202770" w:rsidRPr="008A2056" w:rsidRDefault="00202770" w:rsidP="00164F49">
            <w:pPr>
              <w:spacing w:line="360" w:lineRule="auto"/>
              <w:jc w:val="center"/>
              <w:rPr>
                <w:rFonts w:ascii="宋体" w:hAnsi="宋体"/>
                <w:szCs w:val="21"/>
              </w:rPr>
            </w:pPr>
          </w:p>
        </w:tc>
      </w:tr>
    </w:tbl>
    <w:p w:rsidR="00B917B5" w:rsidRPr="003C1826" w:rsidRDefault="00B917B5">
      <w:pPr>
        <w:rPr>
          <w:rFonts w:ascii="宋体" w:hAnsi="宋体"/>
          <w:color w:val="0070C0"/>
          <w:sz w:val="24"/>
          <w:szCs w:val="24"/>
        </w:rPr>
      </w:pPr>
    </w:p>
    <w:p w:rsidR="00981EF4" w:rsidRDefault="00981EF4">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113C18" w:rsidRPr="008A2056" w:rsidTr="00A954A1">
        <w:trPr>
          <w:cantSplit/>
          <w:trHeight w:val="700"/>
          <w:jc w:val="center"/>
        </w:trPr>
        <w:tc>
          <w:tcPr>
            <w:tcW w:w="377" w:type="pct"/>
            <w:vAlign w:val="center"/>
          </w:tcPr>
          <w:p w:rsidR="00113C18" w:rsidRPr="008A2056" w:rsidRDefault="00113C18" w:rsidP="00A954A1">
            <w:pPr>
              <w:jc w:val="center"/>
              <w:rPr>
                <w:rFonts w:ascii="宋体" w:hAnsi="宋体"/>
                <w:b/>
                <w:bCs/>
                <w:sz w:val="24"/>
                <w:szCs w:val="24"/>
              </w:rPr>
            </w:pPr>
            <w:r w:rsidRPr="008A2056">
              <w:rPr>
                <w:rFonts w:ascii="宋体" w:hAnsi="宋体" w:hint="eastAsia"/>
                <w:b/>
                <w:bCs/>
                <w:sz w:val="24"/>
                <w:szCs w:val="24"/>
              </w:rPr>
              <w:lastRenderedPageBreak/>
              <w:t>项目</w:t>
            </w:r>
          </w:p>
        </w:tc>
        <w:tc>
          <w:tcPr>
            <w:tcW w:w="900"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评 价</w:t>
            </w:r>
            <w:r w:rsidR="00F0073C" w:rsidRPr="008A2056">
              <w:rPr>
                <w:rFonts w:ascii="宋体" w:hAnsi="宋体" w:hint="eastAsia"/>
                <w:b/>
                <w:bCs/>
                <w:sz w:val="24"/>
                <w:szCs w:val="24"/>
              </w:rPr>
              <w:t xml:space="preserve"> </w:t>
            </w:r>
            <w:r w:rsidRPr="008A2056">
              <w:rPr>
                <w:rFonts w:ascii="宋体" w:hAnsi="宋体" w:hint="eastAsia"/>
                <w:b/>
                <w:bCs/>
                <w:sz w:val="24"/>
                <w:szCs w:val="24"/>
              </w:rPr>
              <w:t>内 容</w:t>
            </w:r>
          </w:p>
        </w:tc>
        <w:tc>
          <w:tcPr>
            <w:tcW w:w="246" w:type="pct"/>
            <w:vAlign w:val="center"/>
          </w:tcPr>
          <w:p w:rsidR="00113C18" w:rsidRPr="008A2056" w:rsidRDefault="009B4CA9"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113C18" w:rsidRPr="008A2056">
              <w:rPr>
                <w:rFonts w:ascii="宋体" w:hAnsi="宋体" w:hint="eastAsia"/>
                <w:b/>
                <w:bCs/>
                <w:sz w:val="24"/>
                <w:szCs w:val="24"/>
              </w:rPr>
              <w:t>分值</w:t>
            </w:r>
          </w:p>
        </w:tc>
        <w:tc>
          <w:tcPr>
            <w:tcW w:w="2945"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113C18" w:rsidRPr="008A2056" w:rsidRDefault="00113C18"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19065D" w:rsidRPr="008A2056" w:rsidTr="0019065D">
        <w:trPr>
          <w:cantSplit/>
          <w:trHeight w:val="668"/>
          <w:jc w:val="center"/>
        </w:trPr>
        <w:tc>
          <w:tcPr>
            <w:tcW w:w="377" w:type="pct"/>
            <w:vMerge w:val="restart"/>
            <w:vAlign w:val="center"/>
          </w:tcPr>
          <w:p w:rsidR="0019065D" w:rsidRPr="008A2056" w:rsidRDefault="0019065D" w:rsidP="00DB3D93">
            <w:pPr>
              <w:spacing w:line="480" w:lineRule="auto"/>
              <w:jc w:val="center"/>
              <w:rPr>
                <w:rFonts w:ascii="宋体" w:hAnsi="宋体"/>
                <w:b/>
                <w:bCs/>
                <w:sz w:val="24"/>
                <w:szCs w:val="24"/>
              </w:rPr>
            </w:pPr>
            <w:r w:rsidRPr="008A2056">
              <w:rPr>
                <w:rFonts w:ascii="宋体" w:hAnsi="宋体" w:hint="eastAsia"/>
                <w:b/>
                <w:bCs/>
                <w:sz w:val="24"/>
                <w:szCs w:val="24"/>
              </w:rPr>
              <w:t>二、</w:t>
            </w:r>
            <w:r w:rsidRPr="008A2056">
              <w:rPr>
                <w:rFonts w:ascii="宋体" w:hAnsi="宋体"/>
                <w:b/>
                <w:bCs/>
                <w:sz w:val="24"/>
                <w:szCs w:val="24"/>
              </w:rPr>
              <w:t>履行合同能力</w:t>
            </w:r>
          </w:p>
        </w:tc>
        <w:tc>
          <w:tcPr>
            <w:tcW w:w="900" w:type="pct"/>
            <w:vMerge w:val="restart"/>
            <w:vAlign w:val="center"/>
          </w:tcPr>
          <w:p w:rsidR="0019065D" w:rsidRPr="008A2056" w:rsidRDefault="0019065D" w:rsidP="00132F9F">
            <w:pPr>
              <w:spacing w:line="240" w:lineRule="atLeast"/>
              <w:jc w:val="center"/>
              <w:rPr>
                <w:rFonts w:ascii="宋体" w:hAnsi="宋体"/>
                <w:szCs w:val="21"/>
              </w:rPr>
            </w:pPr>
            <w:r w:rsidRPr="008A2056">
              <w:rPr>
                <w:rFonts w:ascii="宋体" w:hAnsi="宋体"/>
                <w:szCs w:val="21"/>
              </w:rPr>
              <w:t>人员</w:t>
            </w:r>
          </w:p>
          <w:p w:rsidR="0019065D" w:rsidRPr="008A2056" w:rsidRDefault="0019065D" w:rsidP="00132F9F">
            <w:pPr>
              <w:spacing w:line="240" w:lineRule="atLeast"/>
              <w:jc w:val="center"/>
              <w:rPr>
                <w:rFonts w:ascii="宋体" w:hAnsi="宋体"/>
                <w:szCs w:val="21"/>
              </w:rPr>
            </w:pPr>
            <w:r w:rsidRPr="008A2056">
              <w:rPr>
                <w:rFonts w:ascii="宋体" w:hAnsi="宋体" w:hint="eastAsia"/>
                <w:sz w:val="11"/>
                <w:szCs w:val="21"/>
              </w:rPr>
              <w:t>（1.各类人员，每个企业均必须配备；2.所有人员应提供近三个月连续在深圳缴纳社保的证明；3.园林专业指与园林绿化工程规划、设计、施工及养护管理相关的专业，包括园林（含园林规划设计、园林植物、风景园林、园林绿化等）、园艺、城市规划、景观、植物（含植保、森保等）、风景旅游、环境艺术等专业。4.人员同时有两证时，仅按1人认定。）</w:t>
            </w:r>
          </w:p>
        </w:tc>
        <w:tc>
          <w:tcPr>
            <w:tcW w:w="246" w:type="pct"/>
            <w:vMerge w:val="restart"/>
            <w:vAlign w:val="center"/>
          </w:tcPr>
          <w:p w:rsidR="0019065D" w:rsidRPr="008A2056" w:rsidRDefault="0019065D" w:rsidP="0019065D">
            <w:pPr>
              <w:spacing w:line="360" w:lineRule="auto"/>
              <w:jc w:val="center"/>
              <w:rPr>
                <w:rFonts w:ascii="宋体" w:hAnsi="宋体"/>
                <w:szCs w:val="21"/>
              </w:rPr>
            </w:pPr>
            <w:r w:rsidRPr="008A2056">
              <w:rPr>
                <w:rFonts w:ascii="宋体" w:hAnsi="宋体" w:hint="eastAsia"/>
                <w:szCs w:val="21"/>
              </w:rPr>
              <w:t>2</w:t>
            </w:r>
            <w:r>
              <w:rPr>
                <w:rFonts w:ascii="宋体" w:hAnsi="宋体" w:hint="eastAsia"/>
                <w:szCs w:val="21"/>
              </w:rPr>
              <w:t>3</w:t>
            </w: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hint="eastAsia"/>
                <w:sz w:val="18"/>
                <w:szCs w:val="21"/>
              </w:rPr>
              <w:t>园林专业高级或市政一级注册建造师，每人得2分，满分6分</w:t>
            </w:r>
          </w:p>
        </w:tc>
        <w:tc>
          <w:tcPr>
            <w:tcW w:w="246" w:type="pct"/>
            <w:vAlign w:val="center"/>
          </w:tcPr>
          <w:p w:rsidR="0019065D" w:rsidRPr="008A2056" w:rsidRDefault="0019065D" w:rsidP="00A66F1A">
            <w:pPr>
              <w:jc w:val="center"/>
              <w:rPr>
                <w:rFonts w:ascii="宋体" w:hAnsi="宋体"/>
                <w:szCs w:val="21"/>
              </w:rPr>
            </w:pPr>
          </w:p>
        </w:tc>
        <w:tc>
          <w:tcPr>
            <w:tcW w:w="286" w:type="pct"/>
            <w:vMerge w:val="restart"/>
            <w:vAlign w:val="center"/>
          </w:tcPr>
          <w:p w:rsidR="0019065D" w:rsidRPr="008A2056" w:rsidRDefault="0019065D" w:rsidP="00A954A1">
            <w:pPr>
              <w:spacing w:line="360" w:lineRule="auto"/>
              <w:jc w:val="center"/>
              <w:rPr>
                <w:rFonts w:ascii="宋体" w:hAnsi="宋体"/>
                <w:szCs w:val="21"/>
              </w:rPr>
            </w:pPr>
          </w:p>
        </w:tc>
      </w:tr>
      <w:tr w:rsidR="0019065D" w:rsidRPr="008A2056" w:rsidTr="0019065D">
        <w:trPr>
          <w:cantSplit/>
          <w:trHeight w:val="550"/>
          <w:jc w:val="center"/>
        </w:trPr>
        <w:tc>
          <w:tcPr>
            <w:tcW w:w="377" w:type="pct"/>
            <w:vMerge/>
            <w:vAlign w:val="center"/>
          </w:tcPr>
          <w:p w:rsidR="0019065D" w:rsidRPr="008A2056" w:rsidRDefault="0019065D" w:rsidP="00DB3D93">
            <w:pPr>
              <w:spacing w:line="480" w:lineRule="auto"/>
              <w:jc w:val="center"/>
              <w:rPr>
                <w:rFonts w:ascii="宋体" w:hAnsi="宋体"/>
                <w:b/>
                <w:bCs/>
                <w:sz w:val="24"/>
                <w:szCs w:val="24"/>
              </w:rPr>
            </w:pPr>
          </w:p>
        </w:tc>
        <w:tc>
          <w:tcPr>
            <w:tcW w:w="900" w:type="pct"/>
            <w:vMerge/>
            <w:vAlign w:val="center"/>
          </w:tcPr>
          <w:p w:rsidR="0019065D" w:rsidRPr="008A2056" w:rsidRDefault="0019065D" w:rsidP="00F0073C">
            <w:pPr>
              <w:spacing w:line="360" w:lineRule="auto"/>
              <w:jc w:val="center"/>
              <w:rPr>
                <w:rFonts w:ascii="宋体" w:hAnsi="宋体"/>
                <w:szCs w:val="21"/>
              </w:rPr>
            </w:pPr>
          </w:p>
        </w:tc>
        <w:tc>
          <w:tcPr>
            <w:tcW w:w="246" w:type="pct"/>
            <w:vMerge/>
            <w:vAlign w:val="center"/>
          </w:tcPr>
          <w:p w:rsidR="0019065D" w:rsidRPr="008A2056" w:rsidRDefault="0019065D" w:rsidP="00A954A1">
            <w:pPr>
              <w:spacing w:line="360" w:lineRule="auto"/>
              <w:jc w:val="center"/>
              <w:rPr>
                <w:rFonts w:ascii="宋体" w:hAnsi="宋体"/>
                <w:szCs w:val="21"/>
              </w:rPr>
            </w:pP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园林</w:t>
            </w:r>
            <w:r>
              <w:rPr>
                <w:rFonts w:ascii="宋体" w:hAnsi="宋体" w:cs="宋体" w:hint="eastAsia"/>
                <w:kern w:val="0"/>
                <w:sz w:val="18"/>
                <w:szCs w:val="21"/>
              </w:rPr>
              <w:t>及其它相关</w:t>
            </w:r>
            <w:r w:rsidRPr="008A2056">
              <w:rPr>
                <w:rFonts w:ascii="宋体" w:hAnsi="宋体" w:cs="宋体" w:hint="eastAsia"/>
                <w:kern w:val="0"/>
                <w:sz w:val="18"/>
                <w:szCs w:val="21"/>
              </w:rPr>
              <w:t>专业</w:t>
            </w:r>
            <w:r w:rsidRPr="008A2056">
              <w:rPr>
                <w:rFonts w:ascii="宋体" w:hAnsi="宋体" w:hint="eastAsia"/>
                <w:sz w:val="18"/>
                <w:szCs w:val="21"/>
              </w:rPr>
              <w:t>工程师，每人得1分，满分8分</w:t>
            </w:r>
          </w:p>
        </w:tc>
        <w:tc>
          <w:tcPr>
            <w:tcW w:w="246" w:type="pct"/>
            <w:vAlign w:val="center"/>
          </w:tcPr>
          <w:p w:rsidR="0019065D" w:rsidRPr="008A2056" w:rsidRDefault="0019065D" w:rsidP="00A66F1A">
            <w:pPr>
              <w:jc w:val="center"/>
              <w:rPr>
                <w:rFonts w:ascii="宋体" w:hAnsi="宋体"/>
                <w:szCs w:val="21"/>
              </w:rPr>
            </w:pPr>
          </w:p>
        </w:tc>
        <w:tc>
          <w:tcPr>
            <w:tcW w:w="286" w:type="pct"/>
            <w:vMerge/>
            <w:vAlign w:val="center"/>
          </w:tcPr>
          <w:p w:rsidR="0019065D" w:rsidRPr="008A2056" w:rsidRDefault="0019065D" w:rsidP="00A954A1">
            <w:pPr>
              <w:spacing w:line="360" w:lineRule="auto"/>
              <w:jc w:val="center"/>
              <w:rPr>
                <w:rFonts w:ascii="宋体" w:hAnsi="宋体"/>
                <w:szCs w:val="21"/>
              </w:rPr>
            </w:pPr>
          </w:p>
        </w:tc>
      </w:tr>
      <w:tr w:rsidR="0019065D" w:rsidRPr="008A2056" w:rsidTr="0019065D">
        <w:trPr>
          <w:cantSplit/>
          <w:trHeight w:val="558"/>
          <w:jc w:val="center"/>
        </w:trPr>
        <w:tc>
          <w:tcPr>
            <w:tcW w:w="377" w:type="pct"/>
            <w:vMerge/>
            <w:vAlign w:val="center"/>
          </w:tcPr>
          <w:p w:rsidR="0019065D" w:rsidRPr="008A2056" w:rsidRDefault="0019065D" w:rsidP="00DB3D93">
            <w:pPr>
              <w:spacing w:line="480" w:lineRule="auto"/>
              <w:jc w:val="center"/>
              <w:rPr>
                <w:rFonts w:ascii="宋体" w:hAnsi="宋体"/>
                <w:b/>
                <w:bCs/>
                <w:sz w:val="24"/>
                <w:szCs w:val="24"/>
              </w:rPr>
            </w:pPr>
          </w:p>
        </w:tc>
        <w:tc>
          <w:tcPr>
            <w:tcW w:w="900" w:type="pct"/>
            <w:vMerge/>
            <w:vAlign w:val="center"/>
          </w:tcPr>
          <w:p w:rsidR="0019065D" w:rsidRPr="008A2056" w:rsidRDefault="0019065D" w:rsidP="00F0073C">
            <w:pPr>
              <w:spacing w:line="360" w:lineRule="auto"/>
              <w:jc w:val="center"/>
              <w:rPr>
                <w:rFonts w:ascii="宋体" w:hAnsi="宋体"/>
                <w:szCs w:val="21"/>
              </w:rPr>
            </w:pPr>
          </w:p>
        </w:tc>
        <w:tc>
          <w:tcPr>
            <w:tcW w:w="246" w:type="pct"/>
            <w:vMerge/>
            <w:vAlign w:val="center"/>
          </w:tcPr>
          <w:p w:rsidR="0019065D" w:rsidRPr="008A2056" w:rsidRDefault="0019065D" w:rsidP="00A954A1">
            <w:pPr>
              <w:spacing w:line="360" w:lineRule="auto"/>
              <w:jc w:val="center"/>
              <w:rPr>
                <w:rFonts w:ascii="宋体" w:hAnsi="宋体"/>
                <w:szCs w:val="21"/>
              </w:rPr>
            </w:pP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hint="eastAsia"/>
                <w:sz w:val="18"/>
                <w:szCs w:val="21"/>
              </w:rPr>
              <w:t>市政二级注册建造师，每人得0.5分，满分2分</w:t>
            </w:r>
          </w:p>
        </w:tc>
        <w:tc>
          <w:tcPr>
            <w:tcW w:w="246" w:type="pct"/>
            <w:vAlign w:val="center"/>
          </w:tcPr>
          <w:p w:rsidR="0019065D" w:rsidRPr="008A2056" w:rsidRDefault="0019065D" w:rsidP="00A66F1A">
            <w:pPr>
              <w:jc w:val="center"/>
              <w:rPr>
                <w:rFonts w:ascii="宋体" w:hAnsi="宋体"/>
                <w:szCs w:val="21"/>
              </w:rPr>
            </w:pPr>
          </w:p>
        </w:tc>
        <w:tc>
          <w:tcPr>
            <w:tcW w:w="286" w:type="pct"/>
            <w:vMerge/>
            <w:vAlign w:val="center"/>
          </w:tcPr>
          <w:p w:rsidR="0019065D" w:rsidRPr="008A2056" w:rsidRDefault="0019065D" w:rsidP="00A954A1">
            <w:pPr>
              <w:spacing w:line="360" w:lineRule="auto"/>
              <w:jc w:val="center"/>
              <w:rPr>
                <w:rFonts w:ascii="宋体" w:hAnsi="宋体"/>
                <w:szCs w:val="21"/>
              </w:rPr>
            </w:pPr>
          </w:p>
        </w:tc>
      </w:tr>
      <w:tr w:rsidR="0019065D" w:rsidRPr="008A2056" w:rsidTr="0019065D">
        <w:trPr>
          <w:cantSplit/>
          <w:trHeight w:val="552"/>
          <w:jc w:val="center"/>
        </w:trPr>
        <w:tc>
          <w:tcPr>
            <w:tcW w:w="377" w:type="pct"/>
            <w:vMerge/>
            <w:vAlign w:val="center"/>
          </w:tcPr>
          <w:p w:rsidR="0019065D" w:rsidRPr="008A2056" w:rsidRDefault="0019065D" w:rsidP="00DB3D93">
            <w:pPr>
              <w:spacing w:line="480" w:lineRule="auto"/>
              <w:jc w:val="center"/>
              <w:rPr>
                <w:rFonts w:ascii="宋体" w:hAnsi="宋体"/>
                <w:b/>
                <w:bCs/>
                <w:sz w:val="24"/>
                <w:szCs w:val="24"/>
              </w:rPr>
            </w:pPr>
          </w:p>
        </w:tc>
        <w:tc>
          <w:tcPr>
            <w:tcW w:w="900" w:type="pct"/>
            <w:vMerge/>
            <w:vAlign w:val="center"/>
          </w:tcPr>
          <w:p w:rsidR="0019065D" w:rsidRPr="008A2056" w:rsidRDefault="0019065D" w:rsidP="00F0073C">
            <w:pPr>
              <w:spacing w:line="360" w:lineRule="auto"/>
              <w:jc w:val="center"/>
              <w:rPr>
                <w:rFonts w:ascii="宋体" w:hAnsi="宋体"/>
                <w:szCs w:val="21"/>
              </w:rPr>
            </w:pPr>
          </w:p>
        </w:tc>
        <w:tc>
          <w:tcPr>
            <w:tcW w:w="246" w:type="pct"/>
            <w:vMerge/>
            <w:vAlign w:val="center"/>
          </w:tcPr>
          <w:p w:rsidR="0019065D" w:rsidRPr="008A2056" w:rsidRDefault="0019065D" w:rsidP="00A954A1">
            <w:pPr>
              <w:spacing w:line="360" w:lineRule="auto"/>
              <w:jc w:val="center"/>
              <w:rPr>
                <w:rFonts w:ascii="宋体" w:hAnsi="宋体"/>
                <w:szCs w:val="21"/>
              </w:rPr>
            </w:pP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其他初级及以上职称人员，</w:t>
            </w:r>
            <w:r w:rsidRPr="008A2056">
              <w:rPr>
                <w:rFonts w:ascii="宋体" w:hAnsi="宋体" w:hint="eastAsia"/>
                <w:sz w:val="18"/>
                <w:szCs w:val="21"/>
              </w:rPr>
              <w:t>每人得0.2分，满分1分</w:t>
            </w:r>
          </w:p>
        </w:tc>
        <w:tc>
          <w:tcPr>
            <w:tcW w:w="246" w:type="pct"/>
            <w:vAlign w:val="center"/>
          </w:tcPr>
          <w:p w:rsidR="0019065D" w:rsidRPr="008A2056" w:rsidRDefault="0019065D" w:rsidP="00A66F1A">
            <w:pPr>
              <w:jc w:val="center"/>
              <w:rPr>
                <w:rFonts w:ascii="宋体" w:hAnsi="宋体"/>
                <w:szCs w:val="21"/>
              </w:rPr>
            </w:pPr>
          </w:p>
        </w:tc>
        <w:tc>
          <w:tcPr>
            <w:tcW w:w="286" w:type="pct"/>
            <w:vMerge/>
            <w:vAlign w:val="center"/>
          </w:tcPr>
          <w:p w:rsidR="0019065D" w:rsidRPr="008A2056" w:rsidRDefault="0019065D" w:rsidP="00A954A1">
            <w:pPr>
              <w:spacing w:line="360" w:lineRule="auto"/>
              <w:jc w:val="center"/>
              <w:rPr>
                <w:rFonts w:ascii="宋体" w:hAnsi="宋体"/>
                <w:szCs w:val="21"/>
              </w:rPr>
            </w:pPr>
          </w:p>
        </w:tc>
      </w:tr>
      <w:tr w:rsidR="0019065D" w:rsidRPr="008A2056" w:rsidTr="0019065D">
        <w:trPr>
          <w:cantSplit/>
          <w:trHeight w:val="800"/>
          <w:jc w:val="center"/>
        </w:trPr>
        <w:tc>
          <w:tcPr>
            <w:tcW w:w="377" w:type="pct"/>
            <w:vMerge/>
            <w:vAlign w:val="center"/>
          </w:tcPr>
          <w:p w:rsidR="0019065D" w:rsidRPr="008A2056" w:rsidRDefault="0019065D" w:rsidP="00DB3D93">
            <w:pPr>
              <w:spacing w:line="480" w:lineRule="auto"/>
              <w:jc w:val="center"/>
              <w:rPr>
                <w:rFonts w:ascii="宋体" w:hAnsi="宋体"/>
                <w:b/>
                <w:bCs/>
                <w:sz w:val="24"/>
                <w:szCs w:val="24"/>
              </w:rPr>
            </w:pPr>
          </w:p>
        </w:tc>
        <w:tc>
          <w:tcPr>
            <w:tcW w:w="900" w:type="pct"/>
            <w:vMerge/>
            <w:vAlign w:val="center"/>
          </w:tcPr>
          <w:p w:rsidR="0019065D" w:rsidRPr="008A2056" w:rsidRDefault="0019065D" w:rsidP="00F0073C">
            <w:pPr>
              <w:spacing w:line="360" w:lineRule="auto"/>
              <w:jc w:val="center"/>
              <w:rPr>
                <w:rFonts w:ascii="宋体" w:hAnsi="宋体"/>
                <w:szCs w:val="21"/>
              </w:rPr>
            </w:pPr>
          </w:p>
        </w:tc>
        <w:tc>
          <w:tcPr>
            <w:tcW w:w="246" w:type="pct"/>
            <w:vMerge/>
            <w:vAlign w:val="center"/>
          </w:tcPr>
          <w:p w:rsidR="0019065D" w:rsidRPr="008A2056" w:rsidRDefault="0019065D" w:rsidP="00A954A1">
            <w:pPr>
              <w:spacing w:line="360" w:lineRule="auto"/>
              <w:jc w:val="center"/>
              <w:rPr>
                <w:rFonts w:ascii="宋体" w:hAnsi="宋体"/>
                <w:szCs w:val="21"/>
              </w:rPr>
            </w:pP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高级绿化（花卉、植保）工，</w:t>
            </w:r>
            <w:r w:rsidRPr="008A2056">
              <w:rPr>
                <w:rFonts w:ascii="宋体" w:hAnsi="宋体" w:hint="eastAsia"/>
                <w:sz w:val="18"/>
                <w:szCs w:val="21"/>
              </w:rPr>
              <w:t>每人得0.5分，满分2.5分</w:t>
            </w:r>
          </w:p>
        </w:tc>
        <w:tc>
          <w:tcPr>
            <w:tcW w:w="246" w:type="pct"/>
            <w:vAlign w:val="center"/>
          </w:tcPr>
          <w:p w:rsidR="0019065D" w:rsidRPr="008A2056" w:rsidRDefault="0019065D" w:rsidP="00A66F1A">
            <w:pPr>
              <w:jc w:val="center"/>
              <w:rPr>
                <w:rFonts w:ascii="宋体" w:hAnsi="宋体"/>
                <w:szCs w:val="21"/>
              </w:rPr>
            </w:pPr>
          </w:p>
        </w:tc>
        <w:tc>
          <w:tcPr>
            <w:tcW w:w="286" w:type="pct"/>
            <w:vMerge/>
            <w:vAlign w:val="center"/>
          </w:tcPr>
          <w:p w:rsidR="0019065D" w:rsidRPr="008A2056" w:rsidRDefault="0019065D" w:rsidP="00A954A1">
            <w:pPr>
              <w:spacing w:line="360" w:lineRule="auto"/>
              <w:jc w:val="center"/>
              <w:rPr>
                <w:rFonts w:ascii="宋体" w:hAnsi="宋体"/>
                <w:szCs w:val="21"/>
              </w:rPr>
            </w:pPr>
          </w:p>
        </w:tc>
      </w:tr>
      <w:tr w:rsidR="0019065D" w:rsidRPr="008A2056" w:rsidTr="00A954A1">
        <w:trPr>
          <w:cantSplit/>
          <w:trHeight w:val="234"/>
          <w:jc w:val="center"/>
        </w:trPr>
        <w:tc>
          <w:tcPr>
            <w:tcW w:w="377" w:type="pct"/>
            <w:vMerge/>
            <w:vAlign w:val="center"/>
          </w:tcPr>
          <w:p w:rsidR="0019065D" w:rsidRPr="008A2056" w:rsidRDefault="0019065D" w:rsidP="00DB3D93">
            <w:pPr>
              <w:spacing w:line="480" w:lineRule="auto"/>
              <w:jc w:val="center"/>
              <w:rPr>
                <w:rFonts w:ascii="宋体" w:hAnsi="宋体"/>
                <w:b/>
                <w:bCs/>
                <w:sz w:val="24"/>
                <w:szCs w:val="24"/>
              </w:rPr>
            </w:pPr>
          </w:p>
        </w:tc>
        <w:tc>
          <w:tcPr>
            <w:tcW w:w="900" w:type="pct"/>
            <w:vMerge/>
            <w:vAlign w:val="center"/>
          </w:tcPr>
          <w:p w:rsidR="0019065D" w:rsidRPr="008A2056" w:rsidRDefault="0019065D" w:rsidP="00F0073C">
            <w:pPr>
              <w:spacing w:line="360" w:lineRule="auto"/>
              <w:jc w:val="center"/>
              <w:rPr>
                <w:rFonts w:ascii="宋体" w:hAnsi="宋体"/>
                <w:szCs w:val="21"/>
              </w:rPr>
            </w:pPr>
          </w:p>
        </w:tc>
        <w:tc>
          <w:tcPr>
            <w:tcW w:w="246" w:type="pct"/>
            <w:vMerge/>
            <w:vAlign w:val="center"/>
          </w:tcPr>
          <w:p w:rsidR="0019065D" w:rsidRPr="008A2056" w:rsidRDefault="0019065D" w:rsidP="00A954A1">
            <w:pPr>
              <w:spacing w:line="360" w:lineRule="auto"/>
              <w:jc w:val="center"/>
              <w:rPr>
                <w:rFonts w:ascii="宋体" w:hAnsi="宋体"/>
                <w:szCs w:val="21"/>
              </w:rPr>
            </w:pPr>
          </w:p>
        </w:tc>
        <w:tc>
          <w:tcPr>
            <w:tcW w:w="2945" w:type="pct"/>
            <w:vAlign w:val="center"/>
          </w:tcPr>
          <w:p w:rsidR="0019065D" w:rsidRPr="008A2056" w:rsidRDefault="0019065D" w:rsidP="0019065D">
            <w:pPr>
              <w:pStyle w:val="a7"/>
              <w:numPr>
                <w:ilvl w:val="0"/>
                <w:numId w:val="11"/>
              </w:numPr>
              <w:ind w:firstLineChars="0"/>
              <w:jc w:val="left"/>
              <w:rPr>
                <w:rFonts w:ascii="宋体" w:hAnsi="宋体"/>
                <w:sz w:val="18"/>
                <w:szCs w:val="21"/>
              </w:rPr>
            </w:pPr>
            <w:r w:rsidRPr="008A2056">
              <w:rPr>
                <w:rFonts w:ascii="宋体" w:hAnsi="宋体" w:cs="宋体" w:hint="eastAsia"/>
                <w:kern w:val="0"/>
                <w:sz w:val="18"/>
                <w:szCs w:val="21"/>
              </w:rPr>
              <w:t>中级绿化（花卉、植保）工</w:t>
            </w:r>
            <w:r>
              <w:rPr>
                <w:rFonts w:ascii="宋体" w:hAnsi="宋体" w:cs="宋体" w:hint="eastAsia"/>
                <w:kern w:val="0"/>
                <w:sz w:val="18"/>
                <w:szCs w:val="21"/>
              </w:rPr>
              <w:t>及它相关</w:t>
            </w:r>
            <w:r w:rsidRPr="008A2056">
              <w:rPr>
                <w:rFonts w:ascii="宋体" w:hAnsi="宋体" w:cs="宋体" w:hint="eastAsia"/>
                <w:kern w:val="0"/>
                <w:sz w:val="18"/>
                <w:szCs w:val="21"/>
              </w:rPr>
              <w:t>专业，</w:t>
            </w:r>
            <w:r w:rsidRPr="008A2056">
              <w:rPr>
                <w:rFonts w:ascii="宋体" w:hAnsi="宋体" w:hint="eastAsia"/>
                <w:sz w:val="18"/>
                <w:szCs w:val="21"/>
              </w:rPr>
              <w:t>每人得0.3分，满分3分</w:t>
            </w:r>
          </w:p>
        </w:tc>
        <w:tc>
          <w:tcPr>
            <w:tcW w:w="246" w:type="pct"/>
            <w:vAlign w:val="center"/>
          </w:tcPr>
          <w:p w:rsidR="0019065D" w:rsidRPr="008A2056" w:rsidRDefault="0019065D" w:rsidP="00A66F1A">
            <w:pPr>
              <w:jc w:val="center"/>
              <w:rPr>
                <w:rFonts w:ascii="宋体" w:hAnsi="宋体"/>
                <w:szCs w:val="21"/>
              </w:rPr>
            </w:pPr>
          </w:p>
        </w:tc>
        <w:tc>
          <w:tcPr>
            <w:tcW w:w="286" w:type="pct"/>
            <w:vMerge/>
            <w:vAlign w:val="center"/>
          </w:tcPr>
          <w:p w:rsidR="0019065D" w:rsidRPr="008A2056" w:rsidRDefault="0019065D" w:rsidP="00A954A1">
            <w:pPr>
              <w:spacing w:line="360" w:lineRule="auto"/>
              <w:jc w:val="center"/>
              <w:rPr>
                <w:rFonts w:ascii="宋体" w:hAnsi="宋体"/>
                <w:szCs w:val="21"/>
              </w:rPr>
            </w:pPr>
          </w:p>
        </w:tc>
      </w:tr>
      <w:tr w:rsidR="00132F9F" w:rsidRPr="008A2056" w:rsidTr="00132F9F">
        <w:trPr>
          <w:cantSplit/>
          <w:trHeight w:val="870"/>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restart"/>
            <w:vAlign w:val="center"/>
          </w:tcPr>
          <w:p w:rsidR="00132F9F" w:rsidRPr="008A2056" w:rsidRDefault="00132F9F" w:rsidP="00A954A1">
            <w:pPr>
              <w:spacing w:line="360" w:lineRule="auto"/>
              <w:jc w:val="center"/>
              <w:rPr>
                <w:rFonts w:ascii="宋体" w:hAnsi="宋体"/>
                <w:szCs w:val="21"/>
              </w:rPr>
            </w:pPr>
            <w:r w:rsidRPr="008A2056">
              <w:rPr>
                <w:rFonts w:ascii="宋体" w:hAnsi="宋体" w:hint="eastAsia"/>
                <w:szCs w:val="21"/>
              </w:rPr>
              <w:t>企业基本信息</w:t>
            </w:r>
          </w:p>
        </w:tc>
        <w:tc>
          <w:tcPr>
            <w:tcW w:w="246" w:type="pct"/>
            <w:vMerge w:val="restart"/>
            <w:vAlign w:val="center"/>
          </w:tcPr>
          <w:p w:rsidR="00132F9F" w:rsidRPr="008A2056" w:rsidRDefault="00132F9F" w:rsidP="00A954A1">
            <w:pPr>
              <w:spacing w:line="360" w:lineRule="auto"/>
              <w:jc w:val="center"/>
              <w:rPr>
                <w:rFonts w:ascii="宋体" w:hAnsi="宋体"/>
                <w:szCs w:val="21"/>
              </w:rPr>
            </w:pPr>
            <w:r w:rsidRPr="008A2056">
              <w:rPr>
                <w:rFonts w:ascii="宋体" w:hAnsi="宋体" w:hint="eastAsia"/>
                <w:szCs w:val="21"/>
              </w:rPr>
              <w:t>8</w:t>
            </w:r>
          </w:p>
        </w:tc>
        <w:tc>
          <w:tcPr>
            <w:tcW w:w="2945" w:type="pct"/>
            <w:vAlign w:val="center"/>
          </w:tcPr>
          <w:p w:rsidR="00132F9F" w:rsidRPr="008A2056" w:rsidRDefault="00132F9F" w:rsidP="00683A70">
            <w:pPr>
              <w:pStyle w:val="a7"/>
              <w:numPr>
                <w:ilvl w:val="0"/>
                <w:numId w:val="10"/>
              </w:numPr>
              <w:ind w:left="113" w:firstLineChars="0" w:hanging="113"/>
              <w:jc w:val="left"/>
              <w:rPr>
                <w:sz w:val="18"/>
              </w:rPr>
            </w:pPr>
            <w:r w:rsidRPr="008A2056">
              <w:rPr>
                <w:rFonts w:hint="eastAsia"/>
                <w:sz w:val="18"/>
              </w:rPr>
              <w:t>营业执照：经营范围应含有园林绿化施工、养护和经营能力，营业执照处于有效期内，得</w:t>
            </w:r>
            <w:r w:rsidRPr="008A2056">
              <w:rPr>
                <w:rFonts w:hint="eastAsia"/>
                <w:sz w:val="18"/>
              </w:rPr>
              <w:t>1</w:t>
            </w:r>
            <w:r w:rsidRPr="008A2056">
              <w:rPr>
                <w:rFonts w:hint="eastAsia"/>
                <w:sz w:val="18"/>
              </w:rPr>
              <w:t>分。（企业提供营业执照副本原件核验）满分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restart"/>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rFonts w:hint="eastAsia"/>
                <w:sz w:val="18"/>
              </w:rPr>
              <w:t>经营年限：</w:t>
            </w:r>
            <w:r w:rsidRPr="008A2056">
              <w:rPr>
                <w:rFonts w:hint="eastAsia"/>
                <w:sz w:val="18"/>
              </w:rPr>
              <w:t xml:space="preserve"> 1</w:t>
            </w:r>
            <w:r w:rsidRPr="008A2056">
              <w:rPr>
                <w:rFonts w:hint="eastAsia"/>
                <w:sz w:val="18"/>
              </w:rPr>
              <w:t>年以下不得分；</w:t>
            </w:r>
            <w:r w:rsidRPr="008A2056">
              <w:rPr>
                <w:rFonts w:hint="eastAsia"/>
                <w:sz w:val="18"/>
              </w:rPr>
              <w:t>1</w:t>
            </w:r>
            <w:r w:rsidRPr="008A2056">
              <w:rPr>
                <w:rFonts w:hint="eastAsia"/>
                <w:sz w:val="18"/>
              </w:rPr>
              <w:t>（含）</w:t>
            </w:r>
            <w:r w:rsidRPr="008A2056">
              <w:rPr>
                <w:rFonts w:hint="eastAsia"/>
                <w:sz w:val="18"/>
              </w:rPr>
              <w:t>-5</w:t>
            </w:r>
            <w:r w:rsidRPr="008A2056">
              <w:rPr>
                <w:rFonts w:hint="eastAsia"/>
                <w:sz w:val="18"/>
              </w:rPr>
              <w:t>年得</w:t>
            </w:r>
            <w:r w:rsidRPr="008A2056">
              <w:rPr>
                <w:rFonts w:hint="eastAsia"/>
                <w:sz w:val="18"/>
              </w:rPr>
              <w:t>0.5</w:t>
            </w:r>
            <w:r w:rsidRPr="008A2056">
              <w:rPr>
                <w:rFonts w:hint="eastAsia"/>
                <w:sz w:val="18"/>
              </w:rPr>
              <w:t>分；</w:t>
            </w:r>
            <w:r w:rsidRPr="008A2056">
              <w:rPr>
                <w:rFonts w:hint="eastAsia"/>
                <w:sz w:val="18"/>
              </w:rPr>
              <w:t>5</w:t>
            </w:r>
            <w:r w:rsidRPr="008A2056">
              <w:rPr>
                <w:rFonts w:hint="eastAsia"/>
                <w:sz w:val="18"/>
              </w:rPr>
              <w:t>（含）</w:t>
            </w:r>
            <w:r w:rsidRPr="008A2056">
              <w:rPr>
                <w:rFonts w:hint="eastAsia"/>
                <w:sz w:val="18"/>
              </w:rPr>
              <w:t>-10</w:t>
            </w:r>
            <w:r w:rsidRPr="008A2056">
              <w:rPr>
                <w:rFonts w:hint="eastAsia"/>
                <w:sz w:val="18"/>
              </w:rPr>
              <w:t>年得</w:t>
            </w:r>
            <w:r w:rsidRPr="008A2056">
              <w:rPr>
                <w:rFonts w:hint="eastAsia"/>
                <w:sz w:val="18"/>
              </w:rPr>
              <w:t>1</w:t>
            </w:r>
            <w:r w:rsidRPr="008A2056">
              <w:rPr>
                <w:rFonts w:hint="eastAsia"/>
                <w:sz w:val="18"/>
              </w:rPr>
              <w:t>分；</w:t>
            </w:r>
            <w:r w:rsidRPr="008A2056">
              <w:rPr>
                <w:rFonts w:hint="eastAsia"/>
                <w:sz w:val="18"/>
              </w:rPr>
              <w:t>10</w:t>
            </w:r>
            <w:r w:rsidRPr="008A2056">
              <w:rPr>
                <w:rFonts w:hint="eastAsia"/>
                <w:sz w:val="18"/>
              </w:rPr>
              <w:t>（含）</w:t>
            </w:r>
            <w:r w:rsidRPr="008A2056">
              <w:rPr>
                <w:rFonts w:hint="eastAsia"/>
                <w:sz w:val="18"/>
              </w:rPr>
              <w:t>-15</w:t>
            </w:r>
            <w:r w:rsidRPr="008A2056">
              <w:rPr>
                <w:rFonts w:hint="eastAsia"/>
                <w:sz w:val="18"/>
              </w:rPr>
              <w:t>年得</w:t>
            </w:r>
            <w:r w:rsidRPr="008A2056">
              <w:rPr>
                <w:rFonts w:hint="eastAsia"/>
                <w:sz w:val="18"/>
              </w:rPr>
              <w:t>1.5</w:t>
            </w:r>
            <w:r w:rsidRPr="008A2056">
              <w:rPr>
                <w:rFonts w:hint="eastAsia"/>
                <w:sz w:val="18"/>
              </w:rPr>
              <w:t>分；</w:t>
            </w:r>
            <w:r w:rsidRPr="008A2056">
              <w:rPr>
                <w:rFonts w:hint="eastAsia"/>
                <w:sz w:val="18"/>
              </w:rPr>
              <w:t>15</w:t>
            </w:r>
            <w:r w:rsidRPr="008A2056">
              <w:rPr>
                <w:rFonts w:hint="eastAsia"/>
                <w:sz w:val="18"/>
              </w:rPr>
              <w:t>年及以上得</w:t>
            </w:r>
            <w:r w:rsidRPr="008A2056">
              <w:rPr>
                <w:rFonts w:hint="eastAsia"/>
                <w:sz w:val="18"/>
              </w:rPr>
              <w:t>2</w:t>
            </w:r>
            <w:r w:rsidRPr="008A2056">
              <w:rPr>
                <w:rFonts w:hint="eastAsia"/>
                <w:sz w:val="18"/>
              </w:rPr>
              <w:t>分。（企业提供工商管理局的档案查询资料原件或原有的城市园林资质证书</w:t>
            </w:r>
            <w:proofErr w:type="gramStart"/>
            <w:r w:rsidRPr="008A2056">
              <w:rPr>
                <w:rFonts w:hint="eastAsia"/>
                <w:sz w:val="18"/>
              </w:rPr>
              <w:t>做为</w:t>
            </w:r>
            <w:proofErr w:type="gramEnd"/>
            <w:r w:rsidRPr="008A2056">
              <w:rPr>
                <w:rFonts w:hint="eastAsia"/>
                <w:sz w:val="18"/>
              </w:rPr>
              <w:t>证明资料）满分</w:t>
            </w:r>
            <w:r w:rsidRPr="008A2056">
              <w:rPr>
                <w:rFonts w:hint="eastAsia"/>
                <w:sz w:val="18"/>
              </w:rPr>
              <w:t>2</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rFonts w:hint="eastAsia"/>
                <w:sz w:val="18"/>
              </w:rPr>
              <w:t>注册资本：实缴注册资本</w:t>
            </w:r>
            <w:r w:rsidRPr="008A2056">
              <w:rPr>
                <w:rFonts w:hint="eastAsia"/>
                <w:sz w:val="18"/>
              </w:rPr>
              <w:t>200</w:t>
            </w:r>
            <w:r w:rsidRPr="008A2056">
              <w:rPr>
                <w:rFonts w:hint="eastAsia"/>
                <w:sz w:val="18"/>
              </w:rPr>
              <w:t>万以下，得</w:t>
            </w:r>
            <w:r w:rsidRPr="008A2056">
              <w:rPr>
                <w:rFonts w:hint="eastAsia"/>
                <w:sz w:val="18"/>
              </w:rPr>
              <w:t>0.1</w:t>
            </w:r>
            <w:r w:rsidRPr="008A2056">
              <w:rPr>
                <w:rFonts w:hint="eastAsia"/>
                <w:sz w:val="18"/>
              </w:rPr>
              <w:t>分；每增加</w:t>
            </w:r>
            <w:r w:rsidRPr="008A2056">
              <w:rPr>
                <w:rFonts w:hint="eastAsia"/>
                <w:sz w:val="18"/>
              </w:rPr>
              <w:t>200</w:t>
            </w:r>
            <w:r w:rsidRPr="008A2056">
              <w:rPr>
                <w:rFonts w:hint="eastAsia"/>
                <w:sz w:val="18"/>
              </w:rPr>
              <w:t>万元，加</w:t>
            </w:r>
            <w:r w:rsidRPr="008A2056">
              <w:rPr>
                <w:rFonts w:hint="eastAsia"/>
                <w:sz w:val="18"/>
              </w:rPr>
              <w:t>0.1</w:t>
            </w:r>
            <w:r w:rsidRPr="008A2056">
              <w:rPr>
                <w:rFonts w:hint="eastAsia"/>
                <w:sz w:val="18"/>
              </w:rPr>
              <w:t>分，以此类推。（企业提供验资报告或财务审计报告原件核验）满分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DC6D92">
            <w:pPr>
              <w:pStyle w:val="a7"/>
              <w:numPr>
                <w:ilvl w:val="0"/>
                <w:numId w:val="10"/>
              </w:numPr>
              <w:ind w:left="148" w:firstLineChars="0" w:hanging="148"/>
              <w:jc w:val="left"/>
              <w:rPr>
                <w:sz w:val="18"/>
              </w:rPr>
            </w:pPr>
            <w:r w:rsidRPr="008A2056">
              <w:rPr>
                <w:sz w:val="18"/>
              </w:rPr>
              <w:t>在深</w:t>
            </w:r>
            <w:r w:rsidR="00683A70" w:rsidRPr="008A2056">
              <w:rPr>
                <w:rFonts w:hint="eastAsia"/>
                <w:sz w:val="18"/>
              </w:rPr>
              <w:t>圳有</w:t>
            </w:r>
            <w:r w:rsidRPr="008A2056">
              <w:rPr>
                <w:sz w:val="18"/>
              </w:rPr>
              <w:t>固定办公场所</w:t>
            </w:r>
            <w:r w:rsidRPr="008A2056">
              <w:rPr>
                <w:rFonts w:hint="eastAsia"/>
                <w:sz w:val="18"/>
              </w:rPr>
              <w:t>：自有产权的：办公场所</w:t>
            </w:r>
            <w:r w:rsidRPr="008A2056">
              <w:rPr>
                <w:rFonts w:hint="eastAsia"/>
                <w:sz w:val="18"/>
              </w:rPr>
              <w:t>100m</w:t>
            </w:r>
            <w:r w:rsidRPr="008A2056">
              <w:rPr>
                <w:rFonts w:hint="eastAsia"/>
                <w:sz w:val="18"/>
                <w:vertAlign w:val="superscript"/>
              </w:rPr>
              <w:t>2</w:t>
            </w:r>
            <w:r w:rsidRPr="008A2056">
              <w:rPr>
                <w:rFonts w:hint="eastAsia"/>
                <w:sz w:val="18"/>
              </w:rPr>
              <w:t>以下，不得分，</w:t>
            </w:r>
            <w:r w:rsidRPr="008A2056">
              <w:rPr>
                <w:rFonts w:hint="eastAsia"/>
                <w:sz w:val="18"/>
              </w:rPr>
              <w:t>100m</w:t>
            </w:r>
            <w:r w:rsidRPr="008A2056">
              <w:rPr>
                <w:rFonts w:hint="eastAsia"/>
                <w:sz w:val="18"/>
                <w:vertAlign w:val="superscript"/>
              </w:rPr>
              <w:t>2</w:t>
            </w:r>
            <w:r w:rsidRPr="008A2056">
              <w:rPr>
                <w:rFonts w:hint="eastAsia"/>
                <w:sz w:val="18"/>
              </w:rPr>
              <w:t>（含）</w:t>
            </w:r>
            <w:r w:rsidRPr="008A2056">
              <w:rPr>
                <w:rFonts w:hint="eastAsia"/>
                <w:sz w:val="18"/>
              </w:rPr>
              <w:t>-200m</w:t>
            </w:r>
            <w:r w:rsidRPr="008A2056">
              <w:rPr>
                <w:rFonts w:hint="eastAsia"/>
                <w:sz w:val="18"/>
                <w:vertAlign w:val="superscript"/>
              </w:rPr>
              <w:t>2</w:t>
            </w:r>
            <w:r w:rsidRPr="008A2056">
              <w:rPr>
                <w:rFonts w:hint="eastAsia"/>
                <w:sz w:val="18"/>
              </w:rPr>
              <w:t>得</w:t>
            </w:r>
            <w:r w:rsidRPr="008A2056">
              <w:rPr>
                <w:rFonts w:hint="eastAsia"/>
                <w:sz w:val="18"/>
              </w:rPr>
              <w:t>0.5</w:t>
            </w:r>
            <w:r w:rsidRPr="008A2056">
              <w:rPr>
                <w:rFonts w:hint="eastAsia"/>
                <w:sz w:val="18"/>
              </w:rPr>
              <w:t>分，</w:t>
            </w:r>
            <w:r w:rsidRPr="008A2056">
              <w:rPr>
                <w:rFonts w:hint="eastAsia"/>
                <w:sz w:val="18"/>
              </w:rPr>
              <w:t>200m</w:t>
            </w:r>
            <w:r w:rsidRPr="008A2056">
              <w:rPr>
                <w:rFonts w:hint="eastAsia"/>
                <w:sz w:val="18"/>
                <w:vertAlign w:val="superscript"/>
              </w:rPr>
              <w:t>2</w:t>
            </w:r>
            <w:r w:rsidRPr="008A2056">
              <w:rPr>
                <w:rFonts w:hint="eastAsia"/>
                <w:sz w:val="18"/>
              </w:rPr>
              <w:t>（含）</w:t>
            </w:r>
            <w:r w:rsidRPr="008A2056">
              <w:rPr>
                <w:rFonts w:hint="eastAsia"/>
                <w:sz w:val="18"/>
              </w:rPr>
              <w:t>-300m</w:t>
            </w:r>
            <w:r w:rsidRPr="008A2056">
              <w:rPr>
                <w:rFonts w:hint="eastAsia"/>
                <w:sz w:val="18"/>
                <w:vertAlign w:val="superscript"/>
              </w:rPr>
              <w:t>2</w:t>
            </w:r>
            <w:r w:rsidRPr="008A2056">
              <w:rPr>
                <w:rFonts w:hint="eastAsia"/>
                <w:sz w:val="18"/>
              </w:rPr>
              <w:t>得</w:t>
            </w:r>
            <w:r w:rsidRPr="008A2056">
              <w:rPr>
                <w:rFonts w:hint="eastAsia"/>
                <w:sz w:val="18"/>
              </w:rPr>
              <w:t>1</w:t>
            </w:r>
            <w:r w:rsidRPr="008A2056">
              <w:rPr>
                <w:rFonts w:hint="eastAsia"/>
                <w:sz w:val="18"/>
              </w:rPr>
              <w:t>分，</w:t>
            </w:r>
            <w:r w:rsidRPr="008A2056">
              <w:rPr>
                <w:rFonts w:hint="eastAsia"/>
                <w:sz w:val="18"/>
              </w:rPr>
              <w:t>300m</w:t>
            </w:r>
            <w:r w:rsidRPr="008A2056">
              <w:rPr>
                <w:rFonts w:hint="eastAsia"/>
                <w:sz w:val="18"/>
                <w:vertAlign w:val="superscript"/>
              </w:rPr>
              <w:t>2</w:t>
            </w:r>
            <w:r w:rsidRPr="008A2056">
              <w:rPr>
                <w:rFonts w:hint="eastAsia"/>
                <w:sz w:val="18"/>
              </w:rPr>
              <w:t>（含）</w:t>
            </w:r>
            <w:r w:rsidRPr="008A2056">
              <w:rPr>
                <w:rFonts w:hint="eastAsia"/>
                <w:sz w:val="18"/>
              </w:rPr>
              <w:t>-400m</w:t>
            </w:r>
            <w:r w:rsidRPr="008A2056">
              <w:rPr>
                <w:rFonts w:hint="eastAsia"/>
                <w:sz w:val="18"/>
                <w:vertAlign w:val="superscript"/>
              </w:rPr>
              <w:t>2</w:t>
            </w:r>
            <w:r w:rsidRPr="008A2056">
              <w:rPr>
                <w:rFonts w:hint="eastAsia"/>
                <w:sz w:val="18"/>
              </w:rPr>
              <w:t>以上得</w:t>
            </w:r>
            <w:r w:rsidRPr="008A2056">
              <w:rPr>
                <w:rFonts w:hint="eastAsia"/>
                <w:sz w:val="18"/>
              </w:rPr>
              <w:t>1.5</w:t>
            </w:r>
            <w:r w:rsidRPr="008A2056">
              <w:rPr>
                <w:rFonts w:hint="eastAsia"/>
                <w:sz w:val="18"/>
              </w:rPr>
              <w:t>分</w:t>
            </w:r>
            <w:r w:rsidRPr="008A2056">
              <w:rPr>
                <w:rFonts w:hint="eastAsia"/>
                <w:sz w:val="18"/>
              </w:rPr>
              <w:t>,400m</w:t>
            </w:r>
            <w:r w:rsidRPr="008A2056">
              <w:rPr>
                <w:rFonts w:hint="eastAsia"/>
                <w:sz w:val="18"/>
                <w:vertAlign w:val="superscript"/>
              </w:rPr>
              <w:t>2</w:t>
            </w:r>
            <w:r w:rsidRPr="008A2056">
              <w:rPr>
                <w:rFonts w:hint="eastAsia"/>
                <w:sz w:val="18"/>
              </w:rPr>
              <w:t>及以上得</w:t>
            </w:r>
            <w:r w:rsidRPr="008A2056">
              <w:rPr>
                <w:rFonts w:hint="eastAsia"/>
                <w:sz w:val="18"/>
              </w:rPr>
              <w:t>2</w:t>
            </w:r>
            <w:r w:rsidRPr="008A2056">
              <w:rPr>
                <w:rFonts w:hint="eastAsia"/>
                <w:sz w:val="18"/>
              </w:rPr>
              <w:t>分；租赁的，分值减半。（自有产权的，提供产权证原件核验</w:t>
            </w:r>
            <w:r w:rsidRPr="008A2056">
              <w:rPr>
                <w:rFonts w:hint="eastAsia"/>
                <w:sz w:val="18"/>
              </w:rPr>
              <w:t>;</w:t>
            </w:r>
            <w:r w:rsidRPr="008A2056">
              <w:rPr>
                <w:rFonts w:hint="eastAsia"/>
                <w:sz w:val="18"/>
              </w:rPr>
              <w:t>租赁的提供租赁合同原件和至少一年的租金正式发票原件核验）满分</w:t>
            </w:r>
            <w:r w:rsidRPr="008A2056">
              <w:rPr>
                <w:rFonts w:hint="eastAsia"/>
                <w:sz w:val="18"/>
              </w:rPr>
              <w:t>2</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BB61F3">
            <w:pPr>
              <w:pStyle w:val="a7"/>
              <w:numPr>
                <w:ilvl w:val="0"/>
                <w:numId w:val="10"/>
              </w:numPr>
              <w:ind w:left="148" w:firstLineChars="0" w:hanging="148"/>
              <w:jc w:val="left"/>
              <w:rPr>
                <w:sz w:val="18"/>
              </w:rPr>
            </w:pPr>
            <w:r w:rsidRPr="008A2056">
              <w:rPr>
                <w:sz w:val="18"/>
              </w:rPr>
              <w:t>苗木基地</w:t>
            </w:r>
            <w:r w:rsidRPr="008A2056">
              <w:rPr>
                <w:rFonts w:hint="eastAsia"/>
                <w:sz w:val="18"/>
              </w:rPr>
              <w:t>：无苗圃或未填报苗圃，得</w:t>
            </w:r>
            <w:r w:rsidRPr="008A2056">
              <w:rPr>
                <w:rFonts w:hint="eastAsia"/>
                <w:sz w:val="18"/>
              </w:rPr>
              <w:t>0</w:t>
            </w:r>
            <w:r w:rsidRPr="008A2056">
              <w:rPr>
                <w:rFonts w:hint="eastAsia"/>
                <w:sz w:val="18"/>
              </w:rPr>
              <w:t>分；自有苗圃</w:t>
            </w:r>
            <w:r w:rsidRPr="008A2056">
              <w:rPr>
                <w:rFonts w:hint="eastAsia"/>
                <w:sz w:val="18"/>
              </w:rPr>
              <w:t>100</w:t>
            </w:r>
            <w:r w:rsidRPr="008A2056">
              <w:rPr>
                <w:rFonts w:hint="eastAsia"/>
                <w:sz w:val="18"/>
              </w:rPr>
              <w:t>亩以下得</w:t>
            </w:r>
            <w:r w:rsidRPr="008A2056">
              <w:rPr>
                <w:rFonts w:hint="eastAsia"/>
                <w:sz w:val="18"/>
              </w:rPr>
              <w:t>0.3</w:t>
            </w:r>
            <w:r w:rsidRPr="008A2056">
              <w:rPr>
                <w:rFonts w:hint="eastAsia"/>
                <w:sz w:val="18"/>
              </w:rPr>
              <w:t>分；</w:t>
            </w:r>
            <w:r w:rsidRPr="008A2056">
              <w:rPr>
                <w:rFonts w:hint="eastAsia"/>
                <w:sz w:val="18"/>
              </w:rPr>
              <w:t>100</w:t>
            </w:r>
            <w:r w:rsidRPr="008A2056">
              <w:rPr>
                <w:rFonts w:hint="eastAsia"/>
                <w:sz w:val="18"/>
              </w:rPr>
              <w:t>（含）</w:t>
            </w:r>
            <w:r w:rsidRPr="008A2056">
              <w:rPr>
                <w:rFonts w:hint="eastAsia"/>
                <w:sz w:val="18"/>
              </w:rPr>
              <w:t>-300</w:t>
            </w:r>
            <w:r w:rsidRPr="008A2056">
              <w:rPr>
                <w:rFonts w:hint="eastAsia"/>
                <w:sz w:val="18"/>
              </w:rPr>
              <w:t>亩得</w:t>
            </w:r>
            <w:r w:rsidRPr="008A2056">
              <w:rPr>
                <w:rFonts w:hint="eastAsia"/>
                <w:sz w:val="18"/>
              </w:rPr>
              <w:t>0.5</w:t>
            </w:r>
            <w:r w:rsidRPr="008A2056">
              <w:rPr>
                <w:rFonts w:hint="eastAsia"/>
                <w:sz w:val="18"/>
              </w:rPr>
              <w:t>分，</w:t>
            </w:r>
            <w:r w:rsidRPr="008A2056">
              <w:rPr>
                <w:rFonts w:hint="eastAsia"/>
                <w:sz w:val="18"/>
              </w:rPr>
              <w:t>300</w:t>
            </w:r>
            <w:r w:rsidRPr="008A2056">
              <w:rPr>
                <w:rFonts w:hint="eastAsia"/>
                <w:sz w:val="18"/>
              </w:rPr>
              <w:t>（含）</w:t>
            </w:r>
            <w:r w:rsidRPr="008A2056">
              <w:rPr>
                <w:rFonts w:hint="eastAsia"/>
                <w:sz w:val="18"/>
              </w:rPr>
              <w:t>-500</w:t>
            </w:r>
            <w:r w:rsidRPr="008A2056">
              <w:rPr>
                <w:rFonts w:hint="eastAsia"/>
                <w:sz w:val="18"/>
              </w:rPr>
              <w:t>亩得</w:t>
            </w:r>
            <w:r w:rsidR="00683A70" w:rsidRPr="008A2056">
              <w:rPr>
                <w:rFonts w:hint="eastAsia"/>
                <w:sz w:val="18"/>
              </w:rPr>
              <w:t>0.5</w:t>
            </w:r>
            <w:r w:rsidRPr="008A2056">
              <w:rPr>
                <w:rFonts w:hint="eastAsia"/>
                <w:sz w:val="18"/>
              </w:rPr>
              <w:t>分，</w:t>
            </w:r>
            <w:r w:rsidRPr="008A2056">
              <w:rPr>
                <w:rFonts w:hint="eastAsia"/>
                <w:sz w:val="18"/>
              </w:rPr>
              <w:t>500</w:t>
            </w:r>
            <w:r w:rsidRPr="008A2056">
              <w:rPr>
                <w:rFonts w:hint="eastAsia"/>
                <w:sz w:val="18"/>
              </w:rPr>
              <w:t>亩及以上得</w:t>
            </w:r>
            <w:r w:rsidRPr="008A2056">
              <w:rPr>
                <w:rFonts w:hint="eastAsia"/>
                <w:sz w:val="18"/>
              </w:rPr>
              <w:t>1</w:t>
            </w:r>
            <w:r w:rsidRPr="008A2056">
              <w:rPr>
                <w:rFonts w:hint="eastAsia"/>
                <w:sz w:val="18"/>
              </w:rPr>
              <w:t>分。土地租赁合同应有出租方上级部门的</w:t>
            </w:r>
            <w:proofErr w:type="gramStart"/>
            <w:r w:rsidRPr="008A2056">
              <w:rPr>
                <w:rFonts w:hint="eastAsia"/>
                <w:sz w:val="18"/>
              </w:rPr>
              <w:t>鉴证</w:t>
            </w:r>
            <w:proofErr w:type="gramEnd"/>
            <w:r w:rsidRPr="008A2056">
              <w:rPr>
                <w:rFonts w:hint="eastAsia"/>
                <w:sz w:val="18"/>
              </w:rPr>
              <w:t>或确认，提供原件核验，全资子公司的自有苗圃也可合并计算面积）满分</w:t>
            </w:r>
            <w:r w:rsidR="00683A70"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r w:rsidR="00132F9F" w:rsidRPr="008A2056" w:rsidTr="00A954A1">
        <w:trPr>
          <w:cantSplit/>
          <w:trHeight w:val="866"/>
          <w:jc w:val="center"/>
        </w:trPr>
        <w:tc>
          <w:tcPr>
            <w:tcW w:w="377" w:type="pct"/>
            <w:vMerge/>
            <w:vAlign w:val="center"/>
          </w:tcPr>
          <w:p w:rsidR="00132F9F" w:rsidRPr="008A2056" w:rsidRDefault="00132F9F" w:rsidP="00A954A1">
            <w:pPr>
              <w:jc w:val="center"/>
              <w:rPr>
                <w:rFonts w:ascii="宋体" w:hAnsi="宋体"/>
                <w:b/>
                <w:bCs/>
                <w:sz w:val="24"/>
                <w:szCs w:val="24"/>
              </w:rPr>
            </w:pPr>
          </w:p>
        </w:tc>
        <w:tc>
          <w:tcPr>
            <w:tcW w:w="900" w:type="pct"/>
            <w:vMerge/>
            <w:vAlign w:val="center"/>
          </w:tcPr>
          <w:p w:rsidR="00132F9F" w:rsidRPr="008A2056" w:rsidRDefault="00132F9F" w:rsidP="00A954A1">
            <w:pPr>
              <w:spacing w:line="360" w:lineRule="auto"/>
              <w:jc w:val="center"/>
              <w:rPr>
                <w:rFonts w:ascii="宋体" w:hAnsi="宋体"/>
                <w:szCs w:val="21"/>
              </w:rPr>
            </w:pPr>
          </w:p>
        </w:tc>
        <w:tc>
          <w:tcPr>
            <w:tcW w:w="246" w:type="pct"/>
            <w:vMerge/>
            <w:vAlign w:val="center"/>
          </w:tcPr>
          <w:p w:rsidR="00132F9F" w:rsidRPr="008A2056" w:rsidRDefault="00132F9F" w:rsidP="00A954A1">
            <w:pPr>
              <w:spacing w:line="360" w:lineRule="auto"/>
              <w:jc w:val="center"/>
              <w:rPr>
                <w:rFonts w:ascii="宋体" w:hAnsi="宋体"/>
                <w:szCs w:val="21"/>
              </w:rPr>
            </w:pPr>
          </w:p>
        </w:tc>
        <w:tc>
          <w:tcPr>
            <w:tcW w:w="2945" w:type="pct"/>
            <w:vAlign w:val="center"/>
          </w:tcPr>
          <w:p w:rsidR="00132F9F" w:rsidRPr="008A2056" w:rsidRDefault="00132F9F" w:rsidP="00BB61F3">
            <w:pPr>
              <w:pStyle w:val="a7"/>
              <w:numPr>
                <w:ilvl w:val="0"/>
                <w:numId w:val="10"/>
              </w:numPr>
              <w:ind w:left="148" w:firstLineChars="0" w:hanging="148"/>
              <w:jc w:val="left"/>
              <w:rPr>
                <w:sz w:val="18"/>
              </w:rPr>
            </w:pPr>
            <w:r w:rsidRPr="008A2056">
              <w:rPr>
                <w:sz w:val="18"/>
              </w:rPr>
              <w:t>管理体系认证</w:t>
            </w:r>
            <w:r w:rsidRPr="008A2056">
              <w:rPr>
                <w:rFonts w:hint="eastAsia"/>
                <w:sz w:val="18"/>
              </w:rPr>
              <w:t>：</w:t>
            </w:r>
            <w:r w:rsidR="00683A70" w:rsidRPr="008A2056">
              <w:rPr>
                <w:rFonts w:hint="eastAsia"/>
                <w:sz w:val="18"/>
              </w:rPr>
              <w:t>企业通过质量管理体系认证得</w:t>
            </w:r>
            <w:r w:rsidR="00683A70" w:rsidRPr="008A2056">
              <w:rPr>
                <w:rFonts w:hint="eastAsia"/>
                <w:sz w:val="18"/>
              </w:rPr>
              <w:t>0.</w:t>
            </w:r>
            <w:r w:rsidR="00BB61F3">
              <w:rPr>
                <w:rFonts w:hint="eastAsia"/>
                <w:sz w:val="18"/>
              </w:rPr>
              <w:t>5</w:t>
            </w:r>
            <w:r w:rsidR="00683A70" w:rsidRPr="008A2056">
              <w:rPr>
                <w:rFonts w:hint="eastAsia"/>
                <w:sz w:val="18"/>
              </w:rPr>
              <w:t>；</w:t>
            </w:r>
            <w:r w:rsidRPr="008A2056">
              <w:rPr>
                <w:rFonts w:hint="eastAsia"/>
                <w:sz w:val="18"/>
              </w:rPr>
              <w:t>通过环境管理体系认证得</w:t>
            </w:r>
            <w:r w:rsidRPr="008A2056">
              <w:rPr>
                <w:rFonts w:hint="eastAsia"/>
                <w:sz w:val="18"/>
              </w:rPr>
              <w:t>0.25</w:t>
            </w:r>
            <w:r w:rsidRPr="008A2056">
              <w:rPr>
                <w:rFonts w:hint="eastAsia"/>
                <w:sz w:val="18"/>
              </w:rPr>
              <w:t>分；通过职业健康安全管理体系认证得</w:t>
            </w:r>
            <w:r w:rsidRPr="008A2056">
              <w:rPr>
                <w:rFonts w:hint="eastAsia"/>
                <w:sz w:val="18"/>
              </w:rPr>
              <w:t>0.25</w:t>
            </w:r>
            <w:r w:rsidRPr="008A2056">
              <w:rPr>
                <w:rFonts w:hint="eastAsia"/>
                <w:sz w:val="18"/>
              </w:rPr>
              <w:t>分。（管理体系认证证书应在有效期内。企业提供原件核验）满分</w:t>
            </w:r>
            <w:r w:rsidRPr="008A2056">
              <w:rPr>
                <w:rFonts w:hint="eastAsia"/>
                <w:sz w:val="18"/>
              </w:rPr>
              <w:t>1</w:t>
            </w:r>
            <w:r w:rsidRPr="008A2056">
              <w:rPr>
                <w:rFonts w:hint="eastAsia"/>
                <w:sz w:val="18"/>
              </w:rPr>
              <w:t>分。</w:t>
            </w:r>
          </w:p>
        </w:tc>
        <w:tc>
          <w:tcPr>
            <w:tcW w:w="246" w:type="pct"/>
            <w:vAlign w:val="center"/>
          </w:tcPr>
          <w:p w:rsidR="00132F9F" w:rsidRPr="008A2056" w:rsidRDefault="00132F9F" w:rsidP="00A954A1">
            <w:pPr>
              <w:spacing w:line="360" w:lineRule="auto"/>
              <w:jc w:val="center"/>
              <w:rPr>
                <w:rFonts w:ascii="宋体" w:hAnsi="宋体"/>
                <w:szCs w:val="21"/>
              </w:rPr>
            </w:pPr>
          </w:p>
        </w:tc>
        <w:tc>
          <w:tcPr>
            <w:tcW w:w="286" w:type="pct"/>
            <w:vMerge/>
            <w:vAlign w:val="center"/>
          </w:tcPr>
          <w:p w:rsidR="00132F9F" w:rsidRPr="008A2056" w:rsidRDefault="00132F9F" w:rsidP="00A954A1">
            <w:pPr>
              <w:spacing w:line="360" w:lineRule="auto"/>
              <w:jc w:val="center"/>
              <w:rPr>
                <w:rFonts w:ascii="宋体" w:hAnsi="宋体"/>
                <w:szCs w:val="21"/>
              </w:rPr>
            </w:pPr>
          </w:p>
        </w:tc>
      </w:tr>
    </w:tbl>
    <w:p w:rsidR="00981EF4" w:rsidRDefault="00981EF4">
      <w:pPr>
        <w:rPr>
          <w:rFonts w:ascii="宋体" w:hAnsi="宋体"/>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BE4E18" w:rsidRPr="008A2056" w:rsidTr="00A954A1">
        <w:trPr>
          <w:cantSplit/>
          <w:trHeight w:val="700"/>
          <w:jc w:val="center"/>
        </w:trPr>
        <w:tc>
          <w:tcPr>
            <w:tcW w:w="377" w:type="pct"/>
            <w:vAlign w:val="center"/>
          </w:tcPr>
          <w:p w:rsidR="00BE4E18" w:rsidRPr="008A2056" w:rsidRDefault="00981EF4" w:rsidP="00A954A1">
            <w:pPr>
              <w:jc w:val="center"/>
              <w:rPr>
                <w:rFonts w:ascii="宋体" w:hAnsi="宋体"/>
                <w:b/>
                <w:bCs/>
                <w:sz w:val="24"/>
                <w:szCs w:val="24"/>
              </w:rPr>
            </w:pPr>
            <w:r w:rsidRPr="008A2056">
              <w:rPr>
                <w:rFonts w:ascii="宋体" w:hAnsi="宋体"/>
                <w:sz w:val="24"/>
                <w:szCs w:val="24"/>
              </w:rPr>
              <w:lastRenderedPageBreak/>
              <w:br w:type="page"/>
            </w:r>
            <w:r w:rsidR="00BE4E18" w:rsidRPr="008A2056">
              <w:rPr>
                <w:rFonts w:ascii="宋体" w:hAnsi="宋体" w:hint="eastAsia"/>
                <w:b/>
                <w:bCs/>
                <w:sz w:val="24"/>
                <w:szCs w:val="24"/>
              </w:rPr>
              <w:t>项目</w:t>
            </w:r>
          </w:p>
        </w:tc>
        <w:tc>
          <w:tcPr>
            <w:tcW w:w="900"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评 价 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BE4E18" w:rsidRPr="008A2056" w:rsidRDefault="009B4CA9"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BE4E18" w:rsidRPr="008A2056">
              <w:rPr>
                <w:rFonts w:ascii="宋体" w:hAnsi="宋体" w:hint="eastAsia"/>
                <w:b/>
                <w:bCs/>
                <w:sz w:val="24"/>
                <w:szCs w:val="24"/>
              </w:rPr>
              <w:t>分值</w:t>
            </w:r>
          </w:p>
        </w:tc>
        <w:tc>
          <w:tcPr>
            <w:tcW w:w="2945"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BE4E18" w:rsidRPr="008A2056" w:rsidRDefault="00BE4E18"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EA164F" w:rsidRPr="008A2056" w:rsidTr="009424F1">
        <w:trPr>
          <w:cantSplit/>
          <w:trHeight w:val="1350"/>
          <w:jc w:val="center"/>
        </w:trPr>
        <w:tc>
          <w:tcPr>
            <w:tcW w:w="377" w:type="pct"/>
            <w:vMerge w:val="restart"/>
            <w:vAlign w:val="center"/>
          </w:tcPr>
          <w:p w:rsidR="00EA164F" w:rsidRPr="008A2056" w:rsidRDefault="00EA164F" w:rsidP="00DB3D93">
            <w:pPr>
              <w:spacing w:line="480" w:lineRule="auto"/>
              <w:jc w:val="center"/>
              <w:rPr>
                <w:rFonts w:ascii="宋体" w:hAnsi="宋体"/>
                <w:b/>
                <w:bCs/>
                <w:sz w:val="24"/>
                <w:szCs w:val="24"/>
              </w:rPr>
            </w:pPr>
            <w:r w:rsidRPr="008A2056">
              <w:rPr>
                <w:rFonts w:ascii="宋体" w:hAnsi="宋体" w:hint="eastAsia"/>
                <w:b/>
                <w:bCs/>
                <w:sz w:val="24"/>
                <w:szCs w:val="24"/>
              </w:rPr>
              <w:t>三、企业经济发展情况</w:t>
            </w:r>
          </w:p>
        </w:tc>
        <w:tc>
          <w:tcPr>
            <w:tcW w:w="900" w:type="pct"/>
            <w:vMerge w:val="restart"/>
            <w:vAlign w:val="center"/>
          </w:tcPr>
          <w:p w:rsidR="00EA164F" w:rsidRPr="008A2056" w:rsidRDefault="00EA164F" w:rsidP="00985753">
            <w:pPr>
              <w:spacing w:line="240" w:lineRule="atLeast"/>
              <w:jc w:val="center"/>
              <w:rPr>
                <w:rFonts w:ascii="宋体" w:hAnsi="宋体"/>
                <w:szCs w:val="21"/>
              </w:rPr>
            </w:pPr>
            <w:r w:rsidRPr="008A2056">
              <w:rPr>
                <w:rFonts w:ascii="宋体" w:hAnsi="宋体" w:hint="eastAsia"/>
                <w:szCs w:val="21"/>
              </w:rPr>
              <w:t>企业纳税情况：</w:t>
            </w:r>
          </w:p>
          <w:p w:rsidR="00EA164F" w:rsidRPr="008A2056" w:rsidRDefault="00EA164F" w:rsidP="00985753">
            <w:pPr>
              <w:spacing w:line="240" w:lineRule="atLeast"/>
              <w:jc w:val="center"/>
              <w:rPr>
                <w:rFonts w:ascii="宋体" w:hAnsi="宋体"/>
                <w:szCs w:val="21"/>
              </w:rPr>
            </w:pPr>
            <w:r w:rsidRPr="008A2056">
              <w:rPr>
                <w:rFonts w:ascii="宋体" w:hAnsi="宋体" w:hint="eastAsia"/>
                <w:sz w:val="15"/>
                <w:szCs w:val="21"/>
              </w:rPr>
              <w:t>园林绿化企业在深圳市</w:t>
            </w:r>
            <w:proofErr w:type="gramStart"/>
            <w:r w:rsidRPr="008A2056">
              <w:rPr>
                <w:rFonts w:ascii="宋体" w:hAnsi="宋体" w:hint="eastAsia"/>
                <w:sz w:val="15"/>
                <w:szCs w:val="21"/>
              </w:rPr>
              <w:t>行政区内缴交</w:t>
            </w:r>
            <w:proofErr w:type="gramEnd"/>
            <w:r w:rsidRPr="008A2056">
              <w:rPr>
                <w:rFonts w:ascii="宋体" w:hAnsi="宋体" w:hint="eastAsia"/>
                <w:sz w:val="15"/>
                <w:szCs w:val="21"/>
              </w:rPr>
              <w:t>的上一个年度（1月1日至12月31日）的累积增值税及所得税纳税额（所得税含企业所得税、个人所得税）。信用管理机构向税务部门征集的企业纳税额低于企业自己申报额的，则以税务部门提供的数据为准。）</w:t>
            </w:r>
          </w:p>
        </w:tc>
        <w:tc>
          <w:tcPr>
            <w:tcW w:w="246" w:type="pct"/>
            <w:vMerge w:val="restart"/>
            <w:vAlign w:val="center"/>
          </w:tcPr>
          <w:p w:rsidR="00EA164F" w:rsidRPr="008A2056" w:rsidRDefault="00EA164F" w:rsidP="00A954A1">
            <w:pPr>
              <w:spacing w:line="360" w:lineRule="auto"/>
              <w:jc w:val="center"/>
              <w:rPr>
                <w:rFonts w:ascii="宋体" w:hAnsi="宋体"/>
                <w:szCs w:val="21"/>
              </w:rPr>
            </w:pPr>
            <w:r w:rsidRPr="008A2056">
              <w:rPr>
                <w:rFonts w:ascii="宋体" w:hAnsi="宋体" w:hint="eastAsia"/>
                <w:szCs w:val="21"/>
              </w:rPr>
              <w:t>10</w:t>
            </w:r>
          </w:p>
        </w:tc>
        <w:tc>
          <w:tcPr>
            <w:tcW w:w="2945" w:type="pct"/>
            <w:vAlign w:val="center"/>
          </w:tcPr>
          <w:p w:rsidR="00EA164F" w:rsidRPr="008A2056" w:rsidRDefault="00EA164F" w:rsidP="009424F1">
            <w:pPr>
              <w:spacing w:line="360" w:lineRule="auto"/>
              <w:ind w:left="420" w:hangingChars="200" w:hanging="420"/>
              <w:jc w:val="left"/>
              <w:rPr>
                <w:rFonts w:ascii="宋体" w:hAnsi="宋体"/>
                <w:szCs w:val="21"/>
              </w:rPr>
            </w:pPr>
            <w:r w:rsidRPr="008A2056">
              <w:rPr>
                <w:rFonts w:ascii="宋体" w:hAnsi="宋体" w:hint="eastAsia"/>
                <w:szCs w:val="21"/>
              </w:rPr>
              <w:t>1、增值税（满分分值5分），照章纳税得5分；</w:t>
            </w:r>
          </w:p>
        </w:tc>
        <w:tc>
          <w:tcPr>
            <w:tcW w:w="246" w:type="pct"/>
            <w:vAlign w:val="center"/>
          </w:tcPr>
          <w:p w:rsidR="00EA164F" w:rsidRPr="008A2056" w:rsidRDefault="00EA164F" w:rsidP="00A954A1">
            <w:pPr>
              <w:spacing w:line="360" w:lineRule="auto"/>
              <w:jc w:val="center"/>
              <w:rPr>
                <w:rFonts w:ascii="宋体" w:hAnsi="宋体"/>
                <w:szCs w:val="21"/>
              </w:rPr>
            </w:pPr>
          </w:p>
        </w:tc>
        <w:tc>
          <w:tcPr>
            <w:tcW w:w="286" w:type="pct"/>
            <w:vMerge w:val="restart"/>
            <w:vAlign w:val="center"/>
          </w:tcPr>
          <w:p w:rsidR="00EA164F" w:rsidRPr="008A2056" w:rsidRDefault="00EA164F" w:rsidP="00A954A1">
            <w:pPr>
              <w:spacing w:line="360" w:lineRule="auto"/>
              <w:jc w:val="center"/>
              <w:rPr>
                <w:rFonts w:ascii="宋体" w:hAnsi="宋体"/>
                <w:szCs w:val="21"/>
              </w:rPr>
            </w:pPr>
          </w:p>
        </w:tc>
      </w:tr>
      <w:tr w:rsidR="00EA164F" w:rsidRPr="008A2056" w:rsidTr="00A954A1">
        <w:trPr>
          <w:cantSplit/>
          <w:trHeight w:val="1350"/>
          <w:jc w:val="center"/>
        </w:trPr>
        <w:tc>
          <w:tcPr>
            <w:tcW w:w="377" w:type="pct"/>
            <w:vMerge/>
            <w:vAlign w:val="center"/>
          </w:tcPr>
          <w:p w:rsidR="00EA164F" w:rsidRPr="008A2056" w:rsidRDefault="00EA164F" w:rsidP="00DB3D93">
            <w:pPr>
              <w:spacing w:line="480" w:lineRule="auto"/>
              <w:jc w:val="center"/>
              <w:rPr>
                <w:rFonts w:ascii="宋体" w:hAnsi="宋体"/>
                <w:b/>
                <w:bCs/>
                <w:sz w:val="24"/>
                <w:szCs w:val="24"/>
              </w:rPr>
            </w:pPr>
          </w:p>
        </w:tc>
        <w:tc>
          <w:tcPr>
            <w:tcW w:w="900" w:type="pct"/>
            <w:vMerge/>
            <w:vAlign w:val="center"/>
          </w:tcPr>
          <w:p w:rsidR="00EA164F" w:rsidRPr="008A2056" w:rsidRDefault="00EA164F" w:rsidP="00985753">
            <w:pPr>
              <w:spacing w:line="240" w:lineRule="atLeast"/>
              <w:jc w:val="center"/>
              <w:rPr>
                <w:rFonts w:ascii="宋体" w:hAnsi="宋体"/>
                <w:szCs w:val="21"/>
              </w:rPr>
            </w:pPr>
          </w:p>
        </w:tc>
        <w:tc>
          <w:tcPr>
            <w:tcW w:w="246" w:type="pct"/>
            <w:vMerge/>
            <w:vAlign w:val="center"/>
          </w:tcPr>
          <w:p w:rsidR="00EA164F" w:rsidRPr="008A2056" w:rsidRDefault="00EA164F" w:rsidP="00A954A1">
            <w:pPr>
              <w:spacing w:line="360" w:lineRule="auto"/>
              <w:jc w:val="center"/>
              <w:rPr>
                <w:rFonts w:ascii="宋体" w:hAnsi="宋体"/>
                <w:szCs w:val="21"/>
              </w:rPr>
            </w:pPr>
          </w:p>
        </w:tc>
        <w:tc>
          <w:tcPr>
            <w:tcW w:w="2945" w:type="pct"/>
            <w:vAlign w:val="center"/>
          </w:tcPr>
          <w:p w:rsidR="00EA164F" w:rsidRPr="008A2056" w:rsidRDefault="00EA164F" w:rsidP="007032DB">
            <w:pPr>
              <w:spacing w:line="360" w:lineRule="auto"/>
              <w:ind w:left="290" w:hangingChars="138" w:hanging="290"/>
              <w:jc w:val="left"/>
              <w:rPr>
                <w:rFonts w:ascii="宋体" w:hAnsi="宋体"/>
                <w:szCs w:val="21"/>
              </w:rPr>
            </w:pPr>
            <w:r w:rsidRPr="008A2056">
              <w:rPr>
                <w:rFonts w:ascii="宋体" w:hAnsi="宋体" w:hint="eastAsia"/>
                <w:szCs w:val="21"/>
              </w:rPr>
              <w:t>2、所得税（含企业所得税、个人所得税，满分分值5分），按上一年度累计</w:t>
            </w:r>
            <w:r w:rsidR="007032DB" w:rsidRPr="007032DB">
              <w:rPr>
                <w:rFonts w:ascii="宋体" w:hAnsi="宋体" w:hint="eastAsia"/>
                <w:szCs w:val="21"/>
              </w:rPr>
              <w:t>纳税总额50-100万计1分</w:t>
            </w:r>
            <w:r w:rsidR="007032DB">
              <w:rPr>
                <w:rFonts w:ascii="宋体" w:hAnsi="宋体" w:hint="eastAsia"/>
                <w:szCs w:val="21"/>
              </w:rPr>
              <w:t>；</w:t>
            </w:r>
            <w:r w:rsidR="007032DB" w:rsidRPr="007032DB">
              <w:rPr>
                <w:rFonts w:ascii="宋体" w:hAnsi="宋体" w:hint="eastAsia"/>
                <w:szCs w:val="21"/>
              </w:rPr>
              <w:t>纳税总额101-200万计2分</w:t>
            </w:r>
            <w:r w:rsidR="007032DB">
              <w:rPr>
                <w:rFonts w:ascii="宋体" w:hAnsi="宋体" w:hint="eastAsia"/>
                <w:szCs w:val="21"/>
              </w:rPr>
              <w:t>；</w:t>
            </w:r>
            <w:r w:rsidR="007032DB" w:rsidRPr="007032DB">
              <w:rPr>
                <w:rFonts w:ascii="宋体" w:hAnsi="宋体" w:hint="eastAsia"/>
                <w:szCs w:val="21"/>
              </w:rPr>
              <w:t>纳税总额201-</w:t>
            </w:r>
            <w:r w:rsidR="007032DB">
              <w:rPr>
                <w:rFonts w:ascii="宋体" w:hAnsi="宋体" w:hint="eastAsia"/>
                <w:szCs w:val="21"/>
              </w:rPr>
              <w:t>3</w:t>
            </w:r>
            <w:r w:rsidR="007032DB" w:rsidRPr="007032DB">
              <w:rPr>
                <w:rFonts w:ascii="宋体" w:hAnsi="宋体" w:hint="eastAsia"/>
                <w:szCs w:val="21"/>
              </w:rPr>
              <w:t>00万计</w:t>
            </w:r>
            <w:r w:rsidR="007032DB">
              <w:rPr>
                <w:rFonts w:ascii="宋体" w:hAnsi="宋体" w:hint="eastAsia"/>
                <w:szCs w:val="21"/>
              </w:rPr>
              <w:t>3</w:t>
            </w:r>
            <w:r w:rsidR="007032DB" w:rsidRPr="007032DB">
              <w:rPr>
                <w:rFonts w:ascii="宋体" w:hAnsi="宋体" w:hint="eastAsia"/>
                <w:szCs w:val="21"/>
              </w:rPr>
              <w:t>分，纳税总额</w:t>
            </w:r>
            <w:r w:rsidR="007032DB">
              <w:rPr>
                <w:rFonts w:ascii="宋体" w:hAnsi="宋体" w:hint="eastAsia"/>
                <w:szCs w:val="21"/>
              </w:rPr>
              <w:t>3</w:t>
            </w:r>
            <w:r w:rsidR="007032DB" w:rsidRPr="007032DB">
              <w:rPr>
                <w:rFonts w:ascii="宋体" w:hAnsi="宋体" w:hint="eastAsia"/>
                <w:szCs w:val="21"/>
              </w:rPr>
              <w:t>01-</w:t>
            </w:r>
            <w:r w:rsidR="007032DB">
              <w:rPr>
                <w:rFonts w:ascii="宋体" w:hAnsi="宋体" w:hint="eastAsia"/>
                <w:szCs w:val="21"/>
              </w:rPr>
              <w:t>4</w:t>
            </w:r>
            <w:r w:rsidR="007032DB" w:rsidRPr="007032DB">
              <w:rPr>
                <w:rFonts w:ascii="宋体" w:hAnsi="宋体" w:hint="eastAsia"/>
                <w:szCs w:val="21"/>
              </w:rPr>
              <w:t>00万计</w:t>
            </w:r>
            <w:r w:rsidR="007032DB">
              <w:rPr>
                <w:rFonts w:ascii="宋体" w:hAnsi="宋体" w:hint="eastAsia"/>
                <w:szCs w:val="21"/>
              </w:rPr>
              <w:t>4</w:t>
            </w:r>
            <w:r w:rsidR="007032DB" w:rsidRPr="007032DB">
              <w:rPr>
                <w:rFonts w:ascii="宋体" w:hAnsi="宋体" w:hint="eastAsia"/>
                <w:szCs w:val="21"/>
              </w:rPr>
              <w:t>分</w:t>
            </w:r>
            <w:r w:rsidR="007032DB">
              <w:rPr>
                <w:rFonts w:ascii="宋体" w:hAnsi="宋体" w:hint="eastAsia"/>
                <w:szCs w:val="21"/>
              </w:rPr>
              <w:t>；</w:t>
            </w:r>
            <w:r w:rsidR="007032DB" w:rsidRPr="007032DB">
              <w:rPr>
                <w:rFonts w:ascii="宋体" w:hAnsi="宋体" w:hint="eastAsia"/>
                <w:szCs w:val="21"/>
              </w:rPr>
              <w:t>纳税总额500万以上计</w:t>
            </w:r>
            <w:r w:rsidRPr="008A2056">
              <w:rPr>
                <w:rFonts w:ascii="宋体" w:hAnsi="宋体" w:hint="eastAsia"/>
                <w:szCs w:val="21"/>
              </w:rPr>
              <w:t>5分。</w:t>
            </w:r>
          </w:p>
        </w:tc>
        <w:tc>
          <w:tcPr>
            <w:tcW w:w="246" w:type="pct"/>
            <w:vAlign w:val="center"/>
          </w:tcPr>
          <w:p w:rsidR="00EA164F" w:rsidRPr="008A2056" w:rsidRDefault="00EA164F" w:rsidP="00A954A1">
            <w:pPr>
              <w:spacing w:line="360" w:lineRule="auto"/>
              <w:jc w:val="center"/>
              <w:rPr>
                <w:rFonts w:ascii="宋体" w:hAnsi="宋体"/>
                <w:szCs w:val="21"/>
              </w:rPr>
            </w:pPr>
          </w:p>
        </w:tc>
        <w:tc>
          <w:tcPr>
            <w:tcW w:w="286" w:type="pct"/>
            <w:vMerge/>
            <w:vAlign w:val="center"/>
          </w:tcPr>
          <w:p w:rsidR="00EA164F" w:rsidRPr="008A2056" w:rsidRDefault="00EA164F" w:rsidP="00A954A1">
            <w:pPr>
              <w:spacing w:line="360" w:lineRule="auto"/>
              <w:jc w:val="center"/>
              <w:rPr>
                <w:rFonts w:ascii="宋体" w:hAnsi="宋体"/>
                <w:szCs w:val="21"/>
              </w:rPr>
            </w:pPr>
          </w:p>
        </w:tc>
      </w:tr>
      <w:tr w:rsidR="00C95F61" w:rsidRPr="008A2056" w:rsidTr="00805307">
        <w:trPr>
          <w:cantSplit/>
          <w:trHeight w:val="4212"/>
          <w:jc w:val="center"/>
        </w:trPr>
        <w:tc>
          <w:tcPr>
            <w:tcW w:w="377" w:type="pct"/>
            <w:vMerge/>
            <w:vAlign w:val="center"/>
          </w:tcPr>
          <w:p w:rsidR="00C95F61" w:rsidRPr="008A2056" w:rsidRDefault="00C95F61" w:rsidP="00A954A1">
            <w:pPr>
              <w:spacing w:line="480" w:lineRule="auto"/>
              <w:jc w:val="center"/>
              <w:rPr>
                <w:rFonts w:ascii="宋体" w:hAnsi="宋体"/>
                <w:b/>
                <w:bCs/>
                <w:sz w:val="24"/>
                <w:szCs w:val="24"/>
              </w:rPr>
            </w:pPr>
          </w:p>
        </w:tc>
        <w:tc>
          <w:tcPr>
            <w:tcW w:w="900" w:type="pct"/>
            <w:vAlign w:val="center"/>
          </w:tcPr>
          <w:p w:rsidR="00C95F61" w:rsidRPr="008A2056" w:rsidRDefault="00C95F61" w:rsidP="00A954A1">
            <w:pPr>
              <w:spacing w:line="360" w:lineRule="auto"/>
              <w:jc w:val="center"/>
              <w:rPr>
                <w:rFonts w:ascii="宋体" w:hAnsi="宋体"/>
                <w:szCs w:val="21"/>
              </w:rPr>
            </w:pPr>
            <w:r w:rsidRPr="008A2056">
              <w:rPr>
                <w:rFonts w:ascii="宋体" w:hAnsi="宋体" w:hint="eastAsia"/>
                <w:szCs w:val="21"/>
              </w:rPr>
              <w:t>企业收入情况：</w:t>
            </w:r>
          </w:p>
          <w:p w:rsidR="00C95F61" w:rsidRPr="008A2056" w:rsidRDefault="00C95F61" w:rsidP="001823B3">
            <w:pPr>
              <w:spacing w:line="240" w:lineRule="atLeast"/>
              <w:jc w:val="center"/>
              <w:rPr>
                <w:rFonts w:ascii="宋体" w:hAnsi="宋体"/>
                <w:szCs w:val="21"/>
              </w:rPr>
            </w:pPr>
            <w:r w:rsidRPr="008A2056">
              <w:rPr>
                <w:rFonts w:ascii="宋体" w:hAnsi="宋体" w:hint="eastAsia"/>
                <w:sz w:val="15"/>
                <w:szCs w:val="21"/>
              </w:rPr>
              <w:t>企业在上一个年度（1月1日至12月31日）完成的园林绿化产值（本市企业的产值申报本市和非本市的园林绿化产值，非本市企业仅申报深圳市范围的园林绿化产值）。</w:t>
            </w:r>
          </w:p>
        </w:tc>
        <w:tc>
          <w:tcPr>
            <w:tcW w:w="246" w:type="pct"/>
            <w:vAlign w:val="center"/>
          </w:tcPr>
          <w:p w:rsidR="00C95F61" w:rsidRPr="008A2056" w:rsidRDefault="00C95F61" w:rsidP="00A954A1">
            <w:pPr>
              <w:spacing w:line="360" w:lineRule="auto"/>
              <w:jc w:val="center"/>
              <w:rPr>
                <w:rFonts w:ascii="宋体" w:hAnsi="宋体"/>
                <w:szCs w:val="21"/>
              </w:rPr>
            </w:pPr>
            <w:r w:rsidRPr="008A2056">
              <w:rPr>
                <w:rFonts w:ascii="宋体" w:hAnsi="宋体" w:hint="eastAsia"/>
                <w:szCs w:val="21"/>
              </w:rPr>
              <w:t>15</w:t>
            </w:r>
          </w:p>
        </w:tc>
        <w:tc>
          <w:tcPr>
            <w:tcW w:w="2945" w:type="pct"/>
            <w:vAlign w:val="center"/>
          </w:tcPr>
          <w:p w:rsidR="0019065D" w:rsidRPr="000E2E93" w:rsidRDefault="0019065D" w:rsidP="0019065D">
            <w:pPr>
              <w:spacing w:line="360" w:lineRule="auto"/>
              <w:rPr>
                <w:sz w:val="18"/>
              </w:rPr>
            </w:pPr>
            <w:r w:rsidRPr="000E2E93">
              <w:rPr>
                <w:rFonts w:hint="eastAsia"/>
                <w:sz w:val="18"/>
              </w:rPr>
              <w:t>按上一年度园林绿化产值总额排名（由高到低）：</w:t>
            </w:r>
          </w:p>
          <w:p w:rsidR="0019065D" w:rsidRPr="000E2E93" w:rsidRDefault="0019065D" w:rsidP="0019065D">
            <w:pPr>
              <w:pStyle w:val="a7"/>
              <w:numPr>
                <w:ilvl w:val="0"/>
                <w:numId w:val="9"/>
              </w:numPr>
              <w:spacing w:line="360" w:lineRule="auto"/>
              <w:ind w:firstLineChars="0"/>
              <w:jc w:val="left"/>
              <w:rPr>
                <w:rFonts w:ascii="宋体" w:hAnsi="宋体" w:cs="宋体"/>
                <w:kern w:val="0"/>
                <w:sz w:val="18"/>
                <w:szCs w:val="24"/>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年度园林绿化产值总额5000万以上得1</w:t>
            </w:r>
            <w:r>
              <w:rPr>
                <w:rFonts w:ascii="宋体" w:hAnsi="宋体" w:cs="宋体" w:hint="eastAsia"/>
                <w:kern w:val="0"/>
                <w:sz w:val="18"/>
                <w:szCs w:val="24"/>
              </w:rPr>
              <w:t>5</w:t>
            </w:r>
            <w:r w:rsidRPr="000E2E93">
              <w:rPr>
                <w:rFonts w:ascii="宋体" w:hAnsi="宋体" w:cs="宋体" w:hint="eastAsia"/>
                <w:kern w:val="0"/>
                <w:sz w:val="18"/>
                <w:szCs w:val="24"/>
              </w:rPr>
              <w:t xml:space="preserve">分； </w:t>
            </w:r>
          </w:p>
          <w:p w:rsidR="0019065D" w:rsidRPr="000E2E93" w:rsidRDefault="0019065D" w:rsidP="0019065D">
            <w:pPr>
              <w:pStyle w:val="a7"/>
              <w:numPr>
                <w:ilvl w:val="0"/>
                <w:numId w:val="9"/>
              </w:numPr>
              <w:spacing w:line="360" w:lineRule="auto"/>
              <w:ind w:firstLineChars="0"/>
              <w:jc w:val="left"/>
              <w:rPr>
                <w:rFonts w:ascii="宋体" w:hAnsi="宋体" w:cs="宋体"/>
                <w:kern w:val="0"/>
                <w:sz w:val="18"/>
                <w:szCs w:val="24"/>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年度园林绿化产值总额3000万-5000万以上得</w:t>
            </w:r>
            <w:r>
              <w:rPr>
                <w:rFonts w:ascii="宋体" w:hAnsi="宋体" w:cs="宋体" w:hint="eastAsia"/>
                <w:kern w:val="0"/>
                <w:sz w:val="18"/>
                <w:szCs w:val="24"/>
              </w:rPr>
              <w:t>12</w:t>
            </w:r>
            <w:r w:rsidRPr="000E2E93">
              <w:rPr>
                <w:rFonts w:ascii="宋体" w:hAnsi="宋体" w:cs="宋体" w:hint="eastAsia"/>
                <w:kern w:val="0"/>
                <w:sz w:val="18"/>
                <w:szCs w:val="24"/>
              </w:rPr>
              <w:t>分；</w:t>
            </w:r>
          </w:p>
          <w:p w:rsidR="0019065D" w:rsidRPr="000E2E93" w:rsidRDefault="0019065D" w:rsidP="0019065D">
            <w:pPr>
              <w:pStyle w:val="a7"/>
              <w:numPr>
                <w:ilvl w:val="0"/>
                <w:numId w:val="9"/>
              </w:numPr>
              <w:spacing w:line="360" w:lineRule="auto"/>
              <w:ind w:firstLineChars="0"/>
              <w:jc w:val="left"/>
              <w:rPr>
                <w:rFonts w:ascii="宋体" w:hAnsi="宋体" w:cs="宋体"/>
                <w:kern w:val="0"/>
                <w:sz w:val="18"/>
                <w:szCs w:val="24"/>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年度园林绿化产值总额2000万-3000万以上得</w:t>
            </w:r>
            <w:r>
              <w:rPr>
                <w:rFonts w:ascii="宋体" w:hAnsi="宋体" w:cs="宋体" w:hint="eastAsia"/>
                <w:kern w:val="0"/>
                <w:sz w:val="18"/>
                <w:szCs w:val="24"/>
              </w:rPr>
              <w:t>9</w:t>
            </w:r>
            <w:r w:rsidRPr="000E2E93">
              <w:rPr>
                <w:rFonts w:ascii="宋体" w:hAnsi="宋体" w:cs="宋体" w:hint="eastAsia"/>
                <w:kern w:val="0"/>
                <w:sz w:val="18"/>
                <w:szCs w:val="24"/>
              </w:rPr>
              <w:t>分；</w:t>
            </w:r>
          </w:p>
          <w:p w:rsidR="0019065D" w:rsidRPr="000E2E93" w:rsidRDefault="0019065D" w:rsidP="0019065D">
            <w:pPr>
              <w:pStyle w:val="a7"/>
              <w:numPr>
                <w:ilvl w:val="0"/>
                <w:numId w:val="9"/>
              </w:numPr>
              <w:spacing w:line="360" w:lineRule="auto"/>
              <w:ind w:firstLineChars="0"/>
              <w:jc w:val="left"/>
              <w:rPr>
                <w:rFonts w:ascii="宋体" w:hAnsi="宋体" w:cs="宋体"/>
                <w:kern w:val="0"/>
                <w:sz w:val="18"/>
                <w:szCs w:val="24"/>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年度园林绿化产值总额1000万-2000万以上得</w:t>
            </w:r>
            <w:r>
              <w:rPr>
                <w:rFonts w:ascii="宋体" w:hAnsi="宋体" w:cs="宋体" w:hint="eastAsia"/>
                <w:kern w:val="0"/>
                <w:sz w:val="18"/>
                <w:szCs w:val="24"/>
              </w:rPr>
              <w:t>6</w:t>
            </w:r>
            <w:r w:rsidRPr="000E2E93">
              <w:rPr>
                <w:rFonts w:ascii="宋体" w:hAnsi="宋体" w:cs="宋体" w:hint="eastAsia"/>
                <w:kern w:val="0"/>
                <w:sz w:val="18"/>
                <w:szCs w:val="24"/>
              </w:rPr>
              <w:t>分；</w:t>
            </w:r>
          </w:p>
          <w:p w:rsidR="0019065D" w:rsidRPr="000E2E93" w:rsidRDefault="0019065D" w:rsidP="0019065D">
            <w:pPr>
              <w:pStyle w:val="a7"/>
              <w:numPr>
                <w:ilvl w:val="0"/>
                <w:numId w:val="9"/>
              </w:numPr>
              <w:spacing w:line="360" w:lineRule="auto"/>
              <w:ind w:firstLineChars="0"/>
              <w:jc w:val="left"/>
              <w:rPr>
                <w:rFonts w:ascii="宋体" w:hAnsi="宋体" w:cs="宋体"/>
                <w:kern w:val="0"/>
                <w:sz w:val="18"/>
                <w:szCs w:val="24"/>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年度园林绿化产值总额1000万以下得</w:t>
            </w:r>
            <w:r>
              <w:rPr>
                <w:rFonts w:ascii="宋体" w:hAnsi="宋体" w:cs="宋体" w:hint="eastAsia"/>
                <w:kern w:val="0"/>
                <w:sz w:val="18"/>
                <w:szCs w:val="24"/>
              </w:rPr>
              <w:t>4</w:t>
            </w:r>
            <w:r w:rsidRPr="000E2E93">
              <w:rPr>
                <w:rFonts w:ascii="宋体" w:hAnsi="宋体" w:cs="宋体" w:hint="eastAsia"/>
                <w:kern w:val="0"/>
                <w:sz w:val="18"/>
                <w:szCs w:val="24"/>
              </w:rPr>
              <w:t>分；</w:t>
            </w:r>
          </w:p>
          <w:p w:rsidR="003C7AD1" w:rsidRPr="008A2056" w:rsidRDefault="0019065D" w:rsidP="0019065D">
            <w:pPr>
              <w:pStyle w:val="a7"/>
              <w:numPr>
                <w:ilvl w:val="0"/>
                <w:numId w:val="9"/>
              </w:numPr>
              <w:spacing w:line="360" w:lineRule="auto"/>
              <w:ind w:firstLineChars="0"/>
              <w:jc w:val="left"/>
              <w:rPr>
                <w:rFonts w:ascii="宋体" w:hAnsi="宋体"/>
                <w:szCs w:val="21"/>
              </w:rPr>
            </w:pPr>
            <w:proofErr w:type="gramStart"/>
            <w:r w:rsidRPr="000E2E93">
              <w:rPr>
                <w:rFonts w:ascii="宋体" w:hAnsi="宋体" w:cs="宋体" w:hint="eastAsia"/>
                <w:kern w:val="0"/>
                <w:sz w:val="18"/>
                <w:szCs w:val="24"/>
              </w:rPr>
              <w:t>一</w:t>
            </w:r>
            <w:proofErr w:type="gramEnd"/>
            <w:r w:rsidRPr="000E2E93">
              <w:rPr>
                <w:rFonts w:ascii="宋体" w:hAnsi="宋体" w:cs="宋体" w:hint="eastAsia"/>
                <w:kern w:val="0"/>
                <w:sz w:val="18"/>
                <w:szCs w:val="24"/>
              </w:rPr>
              <w:t>年度园林绿化产值总额500万以下得</w:t>
            </w:r>
            <w:r>
              <w:rPr>
                <w:rFonts w:ascii="宋体" w:hAnsi="宋体" w:cs="宋体" w:hint="eastAsia"/>
                <w:kern w:val="0"/>
                <w:sz w:val="18"/>
                <w:szCs w:val="24"/>
              </w:rPr>
              <w:t>2</w:t>
            </w:r>
            <w:r w:rsidRPr="000E2E93">
              <w:rPr>
                <w:rFonts w:ascii="宋体" w:hAnsi="宋体" w:cs="宋体" w:hint="eastAsia"/>
                <w:kern w:val="0"/>
                <w:sz w:val="18"/>
                <w:szCs w:val="24"/>
              </w:rPr>
              <w:t>分。</w:t>
            </w:r>
          </w:p>
        </w:tc>
        <w:tc>
          <w:tcPr>
            <w:tcW w:w="246" w:type="pct"/>
            <w:vAlign w:val="center"/>
          </w:tcPr>
          <w:p w:rsidR="00C95F61" w:rsidRPr="008A2056" w:rsidRDefault="00C95F61" w:rsidP="00A954A1">
            <w:pPr>
              <w:spacing w:line="360" w:lineRule="auto"/>
              <w:jc w:val="center"/>
              <w:rPr>
                <w:szCs w:val="21"/>
              </w:rPr>
            </w:pPr>
          </w:p>
        </w:tc>
        <w:tc>
          <w:tcPr>
            <w:tcW w:w="286" w:type="pct"/>
            <w:vAlign w:val="center"/>
          </w:tcPr>
          <w:p w:rsidR="00C95F61" w:rsidRPr="008A2056" w:rsidRDefault="00C95F61" w:rsidP="00A954A1">
            <w:pPr>
              <w:spacing w:line="360" w:lineRule="auto"/>
              <w:jc w:val="center"/>
              <w:rPr>
                <w:rFonts w:ascii="宋体" w:hAnsi="宋体"/>
                <w:szCs w:val="21"/>
              </w:rPr>
            </w:pPr>
          </w:p>
        </w:tc>
      </w:tr>
    </w:tbl>
    <w:p w:rsidR="00BE7026" w:rsidRDefault="00BE7026">
      <w:pPr>
        <w:rPr>
          <w:rFonts w:ascii="宋体" w:hAnsi="宋体"/>
          <w:sz w:val="24"/>
          <w:szCs w:val="24"/>
        </w:rPr>
      </w:pPr>
    </w:p>
    <w:p w:rsidR="00E923B8" w:rsidRDefault="00E923B8" w:rsidP="00657710">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1"/>
        <w:gridCol w:w="1671"/>
        <w:gridCol w:w="457"/>
        <w:gridCol w:w="5469"/>
        <w:gridCol w:w="457"/>
        <w:gridCol w:w="531"/>
      </w:tblGrid>
      <w:tr w:rsidR="00657710" w:rsidRPr="008A2056" w:rsidTr="00BB61F3">
        <w:trPr>
          <w:cantSplit/>
          <w:trHeight w:val="700"/>
          <w:jc w:val="center"/>
        </w:trPr>
        <w:tc>
          <w:tcPr>
            <w:tcW w:w="377" w:type="pct"/>
            <w:vAlign w:val="center"/>
          </w:tcPr>
          <w:p w:rsidR="00657710" w:rsidRPr="008A2056" w:rsidRDefault="00657710" w:rsidP="00A954A1">
            <w:pPr>
              <w:jc w:val="center"/>
              <w:rPr>
                <w:rFonts w:ascii="宋体" w:hAnsi="宋体"/>
                <w:b/>
                <w:bCs/>
                <w:sz w:val="24"/>
                <w:szCs w:val="24"/>
              </w:rPr>
            </w:pPr>
            <w:r w:rsidRPr="008A2056">
              <w:rPr>
                <w:rFonts w:ascii="宋体" w:hAnsi="宋体" w:hint="eastAsia"/>
                <w:b/>
                <w:bCs/>
                <w:sz w:val="24"/>
                <w:szCs w:val="24"/>
              </w:rPr>
              <w:lastRenderedPageBreak/>
              <w:t>项目</w:t>
            </w:r>
          </w:p>
        </w:tc>
        <w:tc>
          <w:tcPr>
            <w:tcW w:w="900"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评 价 内</w:t>
            </w:r>
            <w:r w:rsidR="00F0073C" w:rsidRPr="008A2056">
              <w:rPr>
                <w:rFonts w:ascii="宋体" w:hAnsi="宋体" w:hint="eastAsia"/>
                <w:b/>
                <w:bCs/>
                <w:sz w:val="24"/>
                <w:szCs w:val="24"/>
              </w:rPr>
              <w:t xml:space="preserve"> </w:t>
            </w:r>
            <w:r w:rsidRPr="008A2056">
              <w:rPr>
                <w:rFonts w:ascii="宋体" w:hAnsi="宋体" w:hint="eastAsia"/>
                <w:b/>
                <w:bCs/>
                <w:sz w:val="24"/>
                <w:szCs w:val="24"/>
              </w:rPr>
              <w:t>容</w:t>
            </w:r>
          </w:p>
        </w:tc>
        <w:tc>
          <w:tcPr>
            <w:tcW w:w="246" w:type="pct"/>
            <w:vAlign w:val="center"/>
          </w:tcPr>
          <w:p w:rsidR="00657710" w:rsidRPr="008A2056" w:rsidRDefault="0081709D" w:rsidP="00A954A1">
            <w:pPr>
              <w:spacing w:line="360" w:lineRule="auto"/>
              <w:jc w:val="center"/>
              <w:rPr>
                <w:rFonts w:ascii="宋体" w:hAnsi="宋体"/>
                <w:b/>
                <w:bCs/>
                <w:sz w:val="24"/>
                <w:szCs w:val="24"/>
              </w:rPr>
            </w:pPr>
            <w:r w:rsidRPr="008A2056">
              <w:rPr>
                <w:rFonts w:ascii="宋体" w:hAnsi="宋体" w:hint="eastAsia"/>
                <w:b/>
                <w:bCs/>
                <w:sz w:val="24"/>
                <w:szCs w:val="24"/>
              </w:rPr>
              <w:t>满分</w:t>
            </w:r>
            <w:r w:rsidR="00657710" w:rsidRPr="008A2056">
              <w:rPr>
                <w:rFonts w:ascii="宋体" w:hAnsi="宋体" w:hint="eastAsia"/>
                <w:b/>
                <w:bCs/>
                <w:sz w:val="24"/>
                <w:szCs w:val="24"/>
              </w:rPr>
              <w:t>分值</w:t>
            </w:r>
          </w:p>
        </w:tc>
        <w:tc>
          <w:tcPr>
            <w:tcW w:w="2945"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86" w:type="pct"/>
            <w:vAlign w:val="center"/>
          </w:tcPr>
          <w:p w:rsidR="00657710" w:rsidRPr="008A2056" w:rsidRDefault="00657710" w:rsidP="00A954A1">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5D7C6B" w:rsidRPr="008A2056" w:rsidTr="00BB61F3">
        <w:trPr>
          <w:cantSplit/>
          <w:trHeight w:val="706"/>
          <w:jc w:val="center"/>
        </w:trPr>
        <w:tc>
          <w:tcPr>
            <w:tcW w:w="377" w:type="pct"/>
            <w:vMerge w:val="restart"/>
            <w:vAlign w:val="center"/>
          </w:tcPr>
          <w:p w:rsidR="005D7C6B" w:rsidRPr="008A2056" w:rsidRDefault="005D7C6B" w:rsidP="00A954A1">
            <w:pPr>
              <w:jc w:val="center"/>
              <w:rPr>
                <w:rFonts w:ascii="宋体" w:hAnsi="宋体"/>
                <w:b/>
                <w:bCs/>
                <w:sz w:val="24"/>
                <w:szCs w:val="24"/>
              </w:rPr>
            </w:pPr>
          </w:p>
        </w:tc>
        <w:tc>
          <w:tcPr>
            <w:tcW w:w="900" w:type="pct"/>
            <w:vMerge w:val="restart"/>
            <w:vAlign w:val="center"/>
          </w:tcPr>
          <w:p w:rsidR="005D7C6B" w:rsidRPr="008A2056" w:rsidRDefault="005D7C6B" w:rsidP="00A954A1">
            <w:pPr>
              <w:spacing w:line="360" w:lineRule="auto"/>
              <w:jc w:val="center"/>
              <w:rPr>
                <w:rFonts w:ascii="宋体" w:hAnsi="宋体"/>
                <w:szCs w:val="21"/>
              </w:rPr>
            </w:pPr>
            <w:r w:rsidRPr="008A2056">
              <w:rPr>
                <w:rFonts w:ascii="宋体" w:hAnsi="宋体" w:hint="eastAsia"/>
                <w:szCs w:val="21"/>
              </w:rPr>
              <w:t>表彰奖励</w:t>
            </w:r>
          </w:p>
          <w:p w:rsidR="00CF7BA2" w:rsidRPr="008A2056" w:rsidRDefault="005D7C6B" w:rsidP="00DC6D92">
            <w:pPr>
              <w:spacing w:line="240" w:lineRule="atLeast"/>
              <w:jc w:val="left"/>
              <w:rPr>
                <w:sz w:val="15"/>
                <w:szCs w:val="21"/>
              </w:rPr>
            </w:pPr>
            <w:r w:rsidRPr="008A2056">
              <w:rPr>
                <w:rFonts w:hint="eastAsia"/>
                <w:sz w:val="15"/>
                <w:szCs w:val="21"/>
              </w:rPr>
              <w:t>（</w:t>
            </w:r>
            <w:r w:rsidRPr="008A2056">
              <w:rPr>
                <w:rFonts w:hint="eastAsia"/>
                <w:sz w:val="15"/>
                <w:szCs w:val="21"/>
              </w:rPr>
              <w:t>1.</w:t>
            </w:r>
            <w:r w:rsidRPr="008A2056">
              <w:rPr>
                <w:rFonts w:hint="eastAsia"/>
                <w:sz w:val="15"/>
                <w:szCs w:val="21"/>
              </w:rPr>
              <w:t>工程相关的奖励以园林绿化类奖项为准，非园林绿化类的奖项不计分值；</w:t>
            </w:r>
            <w:r w:rsidRPr="008A2056">
              <w:rPr>
                <w:rFonts w:hint="eastAsia"/>
                <w:sz w:val="15"/>
                <w:szCs w:val="21"/>
              </w:rPr>
              <w:t>2.</w:t>
            </w:r>
            <w:r w:rsidRPr="008A2056">
              <w:rPr>
                <w:rFonts w:hint="eastAsia"/>
                <w:sz w:val="15"/>
                <w:szCs w:val="21"/>
              </w:rPr>
              <w:t>注册地非本市的企业仅记录在深圳行政区域内的项目或去的奖项和表彰，非深圳行政区域内的项目获取的奖项和表彰不予记录；</w:t>
            </w:r>
            <w:r w:rsidRPr="008A2056">
              <w:rPr>
                <w:rFonts w:hint="eastAsia"/>
                <w:sz w:val="15"/>
                <w:szCs w:val="21"/>
              </w:rPr>
              <w:t>3.</w:t>
            </w:r>
            <w:r w:rsidRPr="008A2056">
              <w:rPr>
                <w:rFonts w:hint="eastAsia"/>
                <w:sz w:val="15"/>
                <w:szCs w:val="21"/>
              </w:rPr>
              <w:t>同一企业、同一项目、同一性质的不同级别荣誉，按照最高级别计分、不做累积得分；</w:t>
            </w:r>
            <w:r w:rsidRPr="008A2056">
              <w:rPr>
                <w:rFonts w:hint="eastAsia"/>
                <w:sz w:val="15"/>
                <w:szCs w:val="21"/>
              </w:rPr>
              <w:t>4.</w:t>
            </w:r>
            <w:r w:rsidRPr="008A2056">
              <w:rPr>
                <w:rFonts w:hint="eastAsia"/>
                <w:sz w:val="15"/>
                <w:szCs w:val="21"/>
              </w:rPr>
              <w:t>奖励信息日期</w:t>
            </w:r>
            <w:proofErr w:type="gramStart"/>
            <w:r w:rsidRPr="008A2056">
              <w:rPr>
                <w:rFonts w:hint="eastAsia"/>
                <w:sz w:val="15"/>
                <w:szCs w:val="21"/>
              </w:rPr>
              <w:t>一</w:t>
            </w:r>
            <w:proofErr w:type="gramEnd"/>
            <w:r w:rsidRPr="008A2056">
              <w:rPr>
                <w:rFonts w:hint="eastAsia"/>
                <w:sz w:val="15"/>
                <w:szCs w:val="21"/>
              </w:rPr>
              <w:t>正式发文的日期为准。</w:t>
            </w:r>
            <w:r w:rsidR="00CF7BA2" w:rsidRPr="008A2056">
              <w:rPr>
                <w:rFonts w:hint="eastAsia"/>
                <w:sz w:val="15"/>
                <w:szCs w:val="21"/>
              </w:rPr>
              <w:t>评价时点上溯</w:t>
            </w:r>
            <w:r w:rsidR="00CF7BA2" w:rsidRPr="008A2056">
              <w:rPr>
                <w:rFonts w:hint="eastAsia"/>
                <w:sz w:val="15"/>
                <w:szCs w:val="21"/>
              </w:rPr>
              <w:t>3</w:t>
            </w:r>
            <w:r w:rsidR="00CF7BA2" w:rsidRPr="008A2056">
              <w:rPr>
                <w:rFonts w:hint="eastAsia"/>
                <w:sz w:val="15"/>
                <w:szCs w:val="21"/>
              </w:rPr>
              <w:t>年内有效。</w:t>
            </w:r>
            <w:r w:rsidRPr="008A2056">
              <w:rPr>
                <w:rFonts w:hint="eastAsia"/>
                <w:sz w:val="15"/>
                <w:szCs w:val="21"/>
              </w:rPr>
              <w:t>）</w:t>
            </w:r>
          </w:p>
        </w:tc>
        <w:tc>
          <w:tcPr>
            <w:tcW w:w="246" w:type="pct"/>
            <w:vMerge w:val="restart"/>
            <w:vAlign w:val="center"/>
          </w:tcPr>
          <w:p w:rsidR="005D7C6B" w:rsidRPr="008A2056" w:rsidRDefault="008D7F7A" w:rsidP="00A954A1">
            <w:pPr>
              <w:spacing w:line="360" w:lineRule="auto"/>
              <w:jc w:val="center"/>
              <w:rPr>
                <w:rFonts w:ascii="宋体" w:hAnsi="宋体"/>
                <w:szCs w:val="21"/>
              </w:rPr>
            </w:pPr>
            <w:r>
              <w:rPr>
                <w:rFonts w:ascii="宋体" w:hAnsi="宋体" w:hint="eastAsia"/>
                <w:szCs w:val="21"/>
              </w:rPr>
              <w:t>2</w:t>
            </w:r>
            <w:r w:rsidR="005D7C6B" w:rsidRPr="008A2056">
              <w:rPr>
                <w:rFonts w:ascii="宋体" w:hAnsi="宋体" w:hint="eastAsia"/>
                <w:szCs w:val="21"/>
              </w:rPr>
              <w:t>5</w:t>
            </w:r>
          </w:p>
        </w:tc>
        <w:tc>
          <w:tcPr>
            <w:tcW w:w="2945" w:type="pct"/>
            <w:vAlign w:val="center"/>
          </w:tcPr>
          <w:p w:rsidR="005D7C6B" w:rsidRPr="008A2056" w:rsidRDefault="005D7C6B" w:rsidP="00BB61F3">
            <w:pPr>
              <w:ind w:left="266" w:hangingChars="148" w:hanging="266"/>
              <w:rPr>
                <w:sz w:val="18"/>
              </w:rPr>
            </w:pPr>
            <w:r w:rsidRPr="008A2056">
              <w:rPr>
                <w:rFonts w:hint="eastAsia"/>
                <w:sz w:val="18"/>
              </w:rPr>
              <w:t>1</w:t>
            </w:r>
            <w:r w:rsidRPr="008A2056">
              <w:rPr>
                <w:rFonts w:hint="eastAsia"/>
                <w:sz w:val="18"/>
              </w:rPr>
              <w:t>、</w:t>
            </w:r>
            <w:r w:rsidRPr="008A2056">
              <w:rPr>
                <w:sz w:val="18"/>
              </w:rPr>
              <w:t>优秀</w:t>
            </w:r>
            <w:r w:rsidRPr="008A2056">
              <w:rPr>
                <w:rFonts w:hint="eastAsia"/>
                <w:sz w:val="18"/>
              </w:rPr>
              <w:t>（优良）工程奖：国家风景园林学会优秀工程奖：大金奖</w:t>
            </w:r>
            <w:r w:rsidRPr="008A2056">
              <w:rPr>
                <w:rFonts w:hint="eastAsia"/>
                <w:sz w:val="18"/>
              </w:rPr>
              <w:t>2.0</w:t>
            </w:r>
            <w:r w:rsidRPr="008A2056">
              <w:rPr>
                <w:rFonts w:hint="eastAsia"/>
                <w:sz w:val="18"/>
              </w:rPr>
              <w:t>分、金奖</w:t>
            </w:r>
            <w:r w:rsidRPr="008A2056">
              <w:rPr>
                <w:rFonts w:hint="eastAsia"/>
                <w:sz w:val="18"/>
              </w:rPr>
              <w:t>1.5</w:t>
            </w:r>
            <w:r w:rsidRPr="008A2056">
              <w:rPr>
                <w:rFonts w:hint="eastAsia"/>
                <w:sz w:val="18"/>
              </w:rPr>
              <w:t>分、银奖</w:t>
            </w:r>
            <w:r w:rsidRPr="008A2056">
              <w:rPr>
                <w:rFonts w:hint="eastAsia"/>
                <w:sz w:val="18"/>
              </w:rPr>
              <w:t>1.0</w:t>
            </w:r>
            <w:r w:rsidRPr="008A2056">
              <w:rPr>
                <w:rFonts w:hint="eastAsia"/>
                <w:sz w:val="18"/>
              </w:rPr>
              <w:t>分、铜奖</w:t>
            </w:r>
            <w:r w:rsidRPr="008A2056">
              <w:rPr>
                <w:rFonts w:hint="eastAsia"/>
                <w:sz w:val="18"/>
              </w:rPr>
              <w:t>0.8</w:t>
            </w:r>
            <w:r w:rsidRPr="008A2056">
              <w:rPr>
                <w:rFonts w:hint="eastAsia"/>
                <w:sz w:val="18"/>
              </w:rPr>
              <w:t>分；广东省风景园林协会优良样板工程（</w:t>
            </w:r>
            <w:r w:rsidRPr="008A2056">
              <w:rPr>
                <w:noProof/>
                <w:sz w:val="18"/>
              </w:rPr>
              <w:t>含管理养护</w:t>
            </w:r>
            <w:r w:rsidRPr="008A2056">
              <w:rPr>
                <w:rFonts w:hint="eastAsia"/>
                <w:sz w:val="18"/>
              </w:rPr>
              <w:t>）奖及</w:t>
            </w:r>
            <w:r w:rsidR="00DD60AF" w:rsidRPr="008A2056">
              <w:rPr>
                <w:rFonts w:hint="eastAsia"/>
                <w:sz w:val="18"/>
              </w:rPr>
              <w:t>深圳市风景园林协会优秀</w:t>
            </w:r>
            <w:r w:rsidRPr="008A2056">
              <w:rPr>
                <w:rFonts w:hint="eastAsia"/>
                <w:sz w:val="18"/>
              </w:rPr>
              <w:t>工程（含养护、立体绿化）奖：大金奖</w:t>
            </w:r>
            <w:r w:rsidRPr="008A2056">
              <w:rPr>
                <w:rFonts w:hint="eastAsia"/>
                <w:sz w:val="18"/>
              </w:rPr>
              <w:t>1.5</w:t>
            </w:r>
            <w:r w:rsidRPr="008A2056">
              <w:rPr>
                <w:rFonts w:hint="eastAsia"/>
                <w:sz w:val="18"/>
              </w:rPr>
              <w:t>分、金奖</w:t>
            </w:r>
            <w:r w:rsidRPr="008A2056">
              <w:rPr>
                <w:rFonts w:hint="eastAsia"/>
                <w:sz w:val="18"/>
              </w:rPr>
              <w:t>1.0</w:t>
            </w:r>
            <w:r w:rsidRPr="008A2056">
              <w:rPr>
                <w:rFonts w:hint="eastAsia"/>
                <w:sz w:val="18"/>
              </w:rPr>
              <w:t>分、银奖</w:t>
            </w:r>
            <w:r w:rsidRPr="008A2056">
              <w:rPr>
                <w:rFonts w:hint="eastAsia"/>
                <w:sz w:val="18"/>
              </w:rPr>
              <w:t>0.8</w:t>
            </w:r>
            <w:r w:rsidRPr="008A2056">
              <w:rPr>
                <w:rFonts w:hint="eastAsia"/>
                <w:sz w:val="18"/>
              </w:rPr>
              <w:t>分、铜奖</w:t>
            </w:r>
            <w:r w:rsidRPr="008A2056">
              <w:rPr>
                <w:rFonts w:hint="eastAsia"/>
                <w:sz w:val="18"/>
              </w:rPr>
              <w:t>0.4</w:t>
            </w:r>
            <w:r w:rsidRPr="008A2056">
              <w:rPr>
                <w:rFonts w:hint="eastAsia"/>
                <w:sz w:val="18"/>
              </w:rPr>
              <w:t>分。此项累计不超过</w:t>
            </w:r>
            <w:r w:rsidR="00BB61F3">
              <w:rPr>
                <w:rFonts w:hint="eastAsia"/>
                <w:sz w:val="18"/>
              </w:rPr>
              <w:t>10</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restart"/>
            <w:vAlign w:val="center"/>
          </w:tcPr>
          <w:p w:rsidR="005D7C6B" w:rsidRPr="008A2056" w:rsidRDefault="005D7C6B" w:rsidP="00A954A1">
            <w:pPr>
              <w:spacing w:line="360" w:lineRule="auto"/>
              <w:jc w:val="center"/>
              <w:rPr>
                <w:szCs w:val="21"/>
              </w:rPr>
            </w:pPr>
          </w:p>
        </w:tc>
      </w:tr>
      <w:tr w:rsidR="005D7C6B" w:rsidRPr="008A2056" w:rsidTr="00BB61F3">
        <w:trPr>
          <w:cantSplit/>
          <w:trHeight w:val="702"/>
          <w:jc w:val="center"/>
        </w:trPr>
        <w:tc>
          <w:tcPr>
            <w:tcW w:w="377" w:type="pct"/>
            <w:vMerge/>
            <w:vAlign w:val="center"/>
          </w:tcPr>
          <w:p w:rsidR="005D7C6B" w:rsidRPr="008A2056" w:rsidRDefault="005D7C6B" w:rsidP="00A954A1">
            <w:pPr>
              <w:jc w:val="center"/>
              <w:rPr>
                <w:rFonts w:ascii="宋体" w:hAnsi="宋体"/>
                <w:b/>
                <w:bCs/>
                <w:sz w:val="24"/>
                <w:szCs w:val="24"/>
              </w:rPr>
            </w:pPr>
          </w:p>
        </w:tc>
        <w:tc>
          <w:tcPr>
            <w:tcW w:w="900" w:type="pct"/>
            <w:vMerge/>
            <w:vAlign w:val="center"/>
          </w:tcPr>
          <w:p w:rsidR="005D7C6B" w:rsidRPr="008A2056" w:rsidRDefault="005D7C6B" w:rsidP="00A954A1">
            <w:pPr>
              <w:spacing w:line="360" w:lineRule="auto"/>
              <w:jc w:val="center"/>
              <w:rPr>
                <w:rFonts w:ascii="宋体" w:hAnsi="宋体"/>
                <w:szCs w:val="21"/>
              </w:rPr>
            </w:pPr>
          </w:p>
        </w:tc>
        <w:tc>
          <w:tcPr>
            <w:tcW w:w="246" w:type="pct"/>
            <w:vMerge/>
            <w:vAlign w:val="center"/>
          </w:tcPr>
          <w:p w:rsidR="005D7C6B" w:rsidRPr="008A2056" w:rsidRDefault="005D7C6B" w:rsidP="00A954A1">
            <w:pPr>
              <w:spacing w:line="360" w:lineRule="auto"/>
              <w:jc w:val="center"/>
              <w:rPr>
                <w:rFonts w:ascii="宋体" w:hAnsi="宋体"/>
                <w:szCs w:val="21"/>
              </w:rPr>
            </w:pPr>
          </w:p>
        </w:tc>
        <w:tc>
          <w:tcPr>
            <w:tcW w:w="2945" w:type="pct"/>
            <w:vAlign w:val="center"/>
          </w:tcPr>
          <w:p w:rsidR="005D7C6B" w:rsidRPr="008A2056" w:rsidRDefault="005D7C6B" w:rsidP="005D7C6B">
            <w:pPr>
              <w:ind w:left="266" w:hangingChars="148" w:hanging="266"/>
              <w:rPr>
                <w:sz w:val="18"/>
              </w:rPr>
            </w:pPr>
            <w:r w:rsidRPr="008A2056">
              <w:rPr>
                <w:rFonts w:hint="eastAsia"/>
                <w:sz w:val="18"/>
              </w:rPr>
              <w:t>2</w:t>
            </w:r>
            <w:r w:rsidRPr="008A2056">
              <w:rPr>
                <w:rFonts w:hint="eastAsia"/>
                <w:sz w:val="18"/>
              </w:rPr>
              <w:t>、科技进步奖：主持完成的园林项目获深圳市科技进步一等奖或广东省科技进步二等奖及以上奖，每项</w:t>
            </w:r>
            <w:r w:rsidRPr="008A2056">
              <w:rPr>
                <w:rFonts w:hint="eastAsia"/>
                <w:sz w:val="18"/>
              </w:rPr>
              <w:t>2</w:t>
            </w:r>
            <w:r w:rsidRPr="008A2056">
              <w:rPr>
                <w:rFonts w:hint="eastAsia"/>
                <w:sz w:val="18"/>
              </w:rPr>
              <w:t>分；获深圳市科技进步二等奖或广东省科技进步奖三等奖，每项</w:t>
            </w:r>
            <w:r w:rsidRPr="008A2056">
              <w:rPr>
                <w:rFonts w:hint="eastAsia"/>
                <w:sz w:val="18"/>
              </w:rPr>
              <w:t>1.5</w:t>
            </w:r>
            <w:r w:rsidRPr="008A2056">
              <w:rPr>
                <w:rFonts w:hint="eastAsia"/>
                <w:sz w:val="18"/>
              </w:rPr>
              <w:t>分；获国家风景园林学会或深圳市风景园林协会科技进步一等奖</w:t>
            </w:r>
            <w:r w:rsidRPr="008A2056">
              <w:rPr>
                <w:rFonts w:hint="eastAsia"/>
                <w:sz w:val="18"/>
              </w:rPr>
              <w:t>1.2</w:t>
            </w:r>
            <w:r w:rsidRPr="008A2056">
              <w:rPr>
                <w:rFonts w:hint="eastAsia"/>
                <w:sz w:val="18"/>
              </w:rPr>
              <w:t>分、二等奖</w:t>
            </w:r>
            <w:r w:rsidRPr="008A2056">
              <w:rPr>
                <w:rFonts w:hint="eastAsia"/>
                <w:sz w:val="18"/>
              </w:rPr>
              <w:t>1.0</w:t>
            </w:r>
            <w:r w:rsidRPr="008A2056">
              <w:rPr>
                <w:rFonts w:hint="eastAsia"/>
                <w:sz w:val="18"/>
              </w:rPr>
              <w:t>分、三等奖</w:t>
            </w:r>
            <w:r w:rsidRPr="008A2056">
              <w:rPr>
                <w:rFonts w:hint="eastAsia"/>
                <w:sz w:val="18"/>
              </w:rPr>
              <w:t>0.8</w:t>
            </w:r>
            <w:r w:rsidRPr="008A2056">
              <w:rPr>
                <w:rFonts w:hint="eastAsia"/>
                <w:sz w:val="18"/>
              </w:rPr>
              <w:t>分。参加得分减半。此项总计不超过</w:t>
            </w:r>
            <w:r w:rsidRPr="008A2056">
              <w:rPr>
                <w:rFonts w:hint="eastAsia"/>
                <w:sz w:val="18"/>
              </w:rPr>
              <w:t>4</w:t>
            </w:r>
            <w:r w:rsidRPr="008A2056">
              <w:rPr>
                <w:rFonts w:hint="eastAsia"/>
                <w:sz w:val="18"/>
              </w:rPr>
              <w:t>分。</w:t>
            </w:r>
          </w:p>
        </w:tc>
        <w:tc>
          <w:tcPr>
            <w:tcW w:w="246" w:type="pct"/>
            <w:vAlign w:val="center"/>
          </w:tcPr>
          <w:p w:rsidR="005D7C6B" w:rsidRPr="008A2056" w:rsidRDefault="005D7C6B" w:rsidP="00A954A1">
            <w:pPr>
              <w:spacing w:line="360" w:lineRule="auto"/>
              <w:rPr>
                <w:szCs w:val="21"/>
              </w:rPr>
            </w:pPr>
          </w:p>
        </w:tc>
        <w:tc>
          <w:tcPr>
            <w:tcW w:w="286" w:type="pct"/>
            <w:vMerge/>
            <w:vAlign w:val="center"/>
          </w:tcPr>
          <w:p w:rsidR="005D7C6B" w:rsidRPr="008A2056" w:rsidRDefault="005D7C6B" w:rsidP="00A954A1">
            <w:pPr>
              <w:spacing w:line="360" w:lineRule="auto"/>
              <w:jc w:val="center"/>
              <w:rPr>
                <w:szCs w:val="21"/>
              </w:rPr>
            </w:pPr>
          </w:p>
        </w:tc>
      </w:tr>
      <w:tr w:rsidR="00BB61F3" w:rsidRPr="008A2056" w:rsidTr="00BB61F3">
        <w:trPr>
          <w:cantSplit/>
          <w:trHeight w:val="702"/>
          <w:jc w:val="center"/>
        </w:trPr>
        <w:tc>
          <w:tcPr>
            <w:tcW w:w="377" w:type="pct"/>
            <w:vMerge/>
            <w:vAlign w:val="center"/>
          </w:tcPr>
          <w:p w:rsidR="00BB61F3" w:rsidRPr="008A2056" w:rsidRDefault="00BB61F3" w:rsidP="00A954A1">
            <w:pPr>
              <w:jc w:val="center"/>
              <w:rPr>
                <w:rFonts w:ascii="宋体" w:hAnsi="宋体"/>
                <w:b/>
                <w:bCs/>
                <w:sz w:val="24"/>
                <w:szCs w:val="24"/>
              </w:rPr>
            </w:pPr>
          </w:p>
        </w:tc>
        <w:tc>
          <w:tcPr>
            <w:tcW w:w="900" w:type="pct"/>
            <w:vMerge/>
            <w:vAlign w:val="center"/>
          </w:tcPr>
          <w:p w:rsidR="00BB61F3" w:rsidRPr="008A2056" w:rsidRDefault="00BB61F3" w:rsidP="00A954A1">
            <w:pPr>
              <w:spacing w:line="360" w:lineRule="auto"/>
              <w:jc w:val="center"/>
              <w:rPr>
                <w:rFonts w:ascii="宋体" w:hAnsi="宋体"/>
                <w:szCs w:val="21"/>
              </w:rPr>
            </w:pPr>
          </w:p>
        </w:tc>
        <w:tc>
          <w:tcPr>
            <w:tcW w:w="246" w:type="pct"/>
            <w:vMerge/>
            <w:vAlign w:val="center"/>
          </w:tcPr>
          <w:p w:rsidR="00BB61F3" w:rsidRPr="008A2056" w:rsidRDefault="00BB61F3" w:rsidP="00A954A1">
            <w:pPr>
              <w:spacing w:line="360" w:lineRule="auto"/>
              <w:jc w:val="center"/>
              <w:rPr>
                <w:rFonts w:ascii="宋体" w:hAnsi="宋体"/>
                <w:szCs w:val="21"/>
              </w:rPr>
            </w:pPr>
          </w:p>
        </w:tc>
        <w:tc>
          <w:tcPr>
            <w:tcW w:w="2945" w:type="pct"/>
            <w:vAlign w:val="center"/>
          </w:tcPr>
          <w:p w:rsidR="00BB61F3" w:rsidRPr="008A2056" w:rsidRDefault="00BB61F3" w:rsidP="0019065D">
            <w:pPr>
              <w:ind w:left="266" w:hangingChars="148" w:hanging="266"/>
              <w:rPr>
                <w:sz w:val="18"/>
              </w:rPr>
            </w:pPr>
            <w:r>
              <w:rPr>
                <w:rFonts w:hint="eastAsia"/>
                <w:sz w:val="18"/>
              </w:rPr>
              <w:t>3</w:t>
            </w:r>
            <w:r w:rsidRPr="008A2056">
              <w:rPr>
                <w:rFonts w:hint="eastAsia"/>
                <w:sz w:val="18"/>
              </w:rPr>
              <w:t>、高新技术企业：国家高新技术企业</w:t>
            </w:r>
            <w:r w:rsidRPr="008A2056">
              <w:rPr>
                <w:rFonts w:hint="eastAsia"/>
                <w:sz w:val="18"/>
              </w:rPr>
              <w:t>1</w:t>
            </w:r>
            <w:r w:rsidRPr="008A2056">
              <w:rPr>
                <w:rFonts w:hint="eastAsia"/>
                <w:sz w:val="18"/>
              </w:rPr>
              <w:t>分，深圳市高新技术企业</w:t>
            </w:r>
            <w:r w:rsidRPr="008A2056">
              <w:rPr>
                <w:rFonts w:hint="eastAsia"/>
                <w:sz w:val="18"/>
              </w:rPr>
              <w:t>0.</w:t>
            </w:r>
            <w:r w:rsidR="0019065D">
              <w:rPr>
                <w:rFonts w:hint="eastAsia"/>
                <w:sz w:val="18"/>
              </w:rPr>
              <w:t>5</w:t>
            </w:r>
            <w:r w:rsidRPr="008A2056">
              <w:rPr>
                <w:rFonts w:hint="eastAsia"/>
                <w:sz w:val="18"/>
              </w:rPr>
              <w:t>分。</w:t>
            </w:r>
          </w:p>
        </w:tc>
        <w:tc>
          <w:tcPr>
            <w:tcW w:w="246" w:type="pct"/>
            <w:vAlign w:val="center"/>
          </w:tcPr>
          <w:p w:rsidR="00BB61F3" w:rsidRPr="008A2056" w:rsidRDefault="00BB61F3" w:rsidP="00A954A1">
            <w:pPr>
              <w:spacing w:line="360" w:lineRule="auto"/>
              <w:rPr>
                <w:szCs w:val="21"/>
              </w:rPr>
            </w:pPr>
          </w:p>
        </w:tc>
        <w:tc>
          <w:tcPr>
            <w:tcW w:w="286" w:type="pct"/>
            <w:vMerge/>
            <w:vAlign w:val="center"/>
          </w:tcPr>
          <w:p w:rsidR="00BB61F3" w:rsidRPr="008A2056" w:rsidRDefault="00BB61F3" w:rsidP="00A954A1">
            <w:pPr>
              <w:spacing w:line="360" w:lineRule="auto"/>
              <w:jc w:val="center"/>
              <w:rPr>
                <w:szCs w:val="21"/>
              </w:rPr>
            </w:pPr>
          </w:p>
        </w:tc>
      </w:tr>
      <w:tr w:rsidR="00BB61F3" w:rsidRPr="008A2056" w:rsidTr="00BB61F3">
        <w:trPr>
          <w:cantSplit/>
          <w:trHeight w:val="702"/>
          <w:jc w:val="center"/>
        </w:trPr>
        <w:tc>
          <w:tcPr>
            <w:tcW w:w="377" w:type="pct"/>
            <w:vMerge/>
            <w:vAlign w:val="center"/>
          </w:tcPr>
          <w:p w:rsidR="00BB61F3" w:rsidRPr="008A2056" w:rsidRDefault="00BB61F3" w:rsidP="00A954A1">
            <w:pPr>
              <w:jc w:val="center"/>
              <w:rPr>
                <w:rFonts w:ascii="宋体" w:hAnsi="宋体"/>
                <w:b/>
                <w:bCs/>
                <w:sz w:val="24"/>
                <w:szCs w:val="24"/>
              </w:rPr>
            </w:pPr>
          </w:p>
        </w:tc>
        <w:tc>
          <w:tcPr>
            <w:tcW w:w="900" w:type="pct"/>
            <w:vMerge/>
            <w:vAlign w:val="center"/>
          </w:tcPr>
          <w:p w:rsidR="00BB61F3" w:rsidRPr="008A2056" w:rsidRDefault="00BB61F3" w:rsidP="00A954A1">
            <w:pPr>
              <w:spacing w:line="360" w:lineRule="auto"/>
              <w:jc w:val="center"/>
              <w:rPr>
                <w:rFonts w:ascii="宋体" w:hAnsi="宋体"/>
                <w:szCs w:val="21"/>
              </w:rPr>
            </w:pPr>
          </w:p>
        </w:tc>
        <w:tc>
          <w:tcPr>
            <w:tcW w:w="246" w:type="pct"/>
            <w:vMerge/>
            <w:vAlign w:val="center"/>
          </w:tcPr>
          <w:p w:rsidR="00BB61F3" w:rsidRPr="008A2056" w:rsidRDefault="00BB61F3" w:rsidP="00A954A1">
            <w:pPr>
              <w:spacing w:line="360" w:lineRule="auto"/>
              <w:jc w:val="center"/>
              <w:rPr>
                <w:rFonts w:ascii="宋体" w:hAnsi="宋体"/>
                <w:szCs w:val="21"/>
              </w:rPr>
            </w:pPr>
          </w:p>
        </w:tc>
        <w:tc>
          <w:tcPr>
            <w:tcW w:w="2945" w:type="pct"/>
            <w:vAlign w:val="center"/>
          </w:tcPr>
          <w:p w:rsidR="00BB61F3" w:rsidRPr="008A2056" w:rsidRDefault="00BB61F3" w:rsidP="005D7C6B">
            <w:pPr>
              <w:ind w:left="266" w:hangingChars="148" w:hanging="266"/>
              <w:rPr>
                <w:sz w:val="18"/>
              </w:rPr>
            </w:pPr>
            <w:r>
              <w:rPr>
                <w:rFonts w:hint="eastAsia"/>
                <w:sz w:val="18"/>
              </w:rPr>
              <w:t>4</w:t>
            </w:r>
            <w:r w:rsidRPr="008A2056">
              <w:rPr>
                <w:rFonts w:hint="eastAsia"/>
                <w:sz w:val="18"/>
              </w:rPr>
              <w:t>、优秀规划设计奖：主持完成的项目获国家风景园林学会或深圳风景园林协会优秀规划设计一等奖</w:t>
            </w:r>
            <w:r w:rsidRPr="008A2056">
              <w:rPr>
                <w:rFonts w:hint="eastAsia"/>
                <w:sz w:val="18"/>
              </w:rPr>
              <w:t>1</w:t>
            </w:r>
            <w:r w:rsidRPr="008A2056">
              <w:rPr>
                <w:rFonts w:hint="eastAsia"/>
                <w:sz w:val="18"/>
              </w:rPr>
              <w:t>分，二等奖</w:t>
            </w:r>
            <w:r w:rsidRPr="008A2056">
              <w:rPr>
                <w:rFonts w:hint="eastAsia"/>
                <w:sz w:val="18"/>
              </w:rPr>
              <w:t>0.8</w:t>
            </w:r>
            <w:r w:rsidRPr="008A2056">
              <w:rPr>
                <w:rFonts w:hint="eastAsia"/>
                <w:sz w:val="18"/>
              </w:rPr>
              <w:t>分，三等奖</w:t>
            </w:r>
            <w:r w:rsidRPr="008A2056">
              <w:rPr>
                <w:rFonts w:hint="eastAsia"/>
                <w:sz w:val="18"/>
              </w:rPr>
              <w:t>0.4</w:t>
            </w:r>
            <w:r w:rsidRPr="008A2056">
              <w:rPr>
                <w:rFonts w:hint="eastAsia"/>
                <w:sz w:val="18"/>
              </w:rPr>
              <w:t>分；参加得分减半。本项累计不超过</w:t>
            </w:r>
            <w:r w:rsidRPr="008A2056">
              <w:rPr>
                <w:rFonts w:hint="eastAsia"/>
                <w:sz w:val="18"/>
              </w:rPr>
              <w:t>2</w:t>
            </w:r>
            <w:r w:rsidRPr="008A2056">
              <w:rPr>
                <w:rFonts w:hint="eastAsia"/>
                <w:sz w:val="18"/>
              </w:rPr>
              <w:t>分。</w:t>
            </w:r>
          </w:p>
        </w:tc>
        <w:tc>
          <w:tcPr>
            <w:tcW w:w="246" w:type="pct"/>
            <w:vAlign w:val="center"/>
          </w:tcPr>
          <w:p w:rsidR="00BB61F3" w:rsidRPr="008A2056" w:rsidRDefault="00BB61F3" w:rsidP="00A954A1">
            <w:pPr>
              <w:spacing w:line="360" w:lineRule="auto"/>
              <w:rPr>
                <w:szCs w:val="21"/>
              </w:rPr>
            </w:pPr>
          </w:p>
        </w:tc>
        <w:tc>
          <w:tcPr>
            <w:tcW w:w="286" w:type="pct"/>
            <w:vMerge/>
            <w:vAlign w:val="center"/>
          </w:tcPr>
          <w:p w:rsidR="00BB61F3" w:rsidRPr="008A2056" w:rsidRDefault="00BB61F3" w:rsidP="00A954A1">
            <w:pPr>
              <w:spacing w:line="360" w:lineRule="auto"/>
              <w:jc w:val="center"/>
              <w:rPr>
                <w:szCs w:val="21"/>
              </w:rPr>
            </w:pPr>
          </w:p>
        </w:tc>
      </w:tr>
      <w:tr w:rsidR="00BB61F3" w:rsidRPr="008A2056" w:rsidTr="00BB61F3">
        <w:trPr>
          <w:cantSplit/>
          <w:trHeight w:val="702"/>
          <w:jc w:val="center"/>
        </w:trPr>
        <w:tc>
          <w:tcPr>
            <w:tcW w:w="377" w:type="pct"/>
            <w:vMerge/>
            <w:vAlign w:val="center"/>
          </w:tcPr>
          <w:p w:rsidR="00BB61F3" w:rsidRPr="008A2056" w:rsidRDefault="00BB61F3" w:rsidP="00A954A1">
            <w:pPr>
              <w:jc w:val="center"/>
              <w:rPr>
                <w:rFonts w:ascii="宋体" w:hAnsi="宋体"/>
                <w:b/>
                <w:bCs/>
                <w:sz w:val="24"/>
                <w:szCs w:val="24"/>
              </w:rPr>
            </w:pPr>
          </w:p>
        </w:tc>
        <w:tc>
          <w:tcPr>
            <w:tcW w:w="900" w:type="pct"/>
            <w:vMerge/>
            <w:vAlign w:val="center"/>
          </w:tcPr>
          <w:p w:rsidR="00BB61F3" w:rsidRPr="008A2056" w:rsidRDefault="00BB61F3" w:rsidP="00A954A1">
            <w:pPr>
              <w:spacing w:line="360" w:lineRule="auto"/>
              <w:jc w:val="center"/>
              <w:rPr>
                <w:rFonts w:ascii="宋体" w:hAnsi="宋体"/>
                <w:szCs w:val="21"/>
              </w:rPr>
            </w:pPr>
          </w:p>
        </w:tc>
        <w:tc>
          <w:tcPr>
            <w:tcW w:w="246" w:type="pct"/>
            <w:vMerge/>
            <w:vAlign w:val="center"/>
          </w:tcPr>
          <w:p w:rsidR="00BB61F3" w:rsidRPr="008A2056" w:rsidRDefault="00BB61F3" w:rsidP="00A954A1">
            <w:pPr>
              <w:spacing w:line="360" w:lineRule="auto"/>
              <w:jc w:val="center"/>
              <w:rPr>
                <w:rFonts w:ascii="宋体" w:hAnsi="宋体"/>
                <w:szCs w:val="21"/>
              </w:rPr>
            </w:pPr>
          </w:p>
        </w:tc>
        <w:tc>
          <w:tcPr>
            <w:tcW w:w="2945" w:type="pct"/>
            <w:vAlign w:val="center"/>
          </w:tcPr>
          <w:p w:rsidR="00BB61F3" w:rsidRPr="008A2056" w:rsidRDefault="00BB61F3" w:rsidP="0019065D">
            <w:pPr>
              <w:ind w:left="266" w:hangingChars="148" w:hanging="266"/>
              <w:rPr>
                <w:sz w:val="18"/>
              </w:rPr>
            </w:pPr>
            <w:r>
              <w:rPr>
                <w:rFonts w:hint="eastAsia"/>
                <w:sz w:val="18"/>
              </w:rPr>
              <w:t>5</w:t>
            </w:r>
            <w:r w:rsidRPr="008A2056">
              <w:rPr>
                <w:rFonts w:hint="eastAsia"/>
                <w:sz w:val="18"/>
              </w:rPr>
              <w:t>、园林植物新品种和园林工程专利：国家品种审定委员会认定的园林植物新品种，每一个</w:t>
            </w:r>
            <w:r w:rsidRPr="008A2056">
              <w:rPr>
                <w:rFonts w:hint="eastAsia"/>
                <w:sz w:val="18"/>
              </w:rPr>
              <w:t>1</w:t>
            </w:r>
            <w:r w:rsidRPr="008A2056">
              <w:rPr>
                <w:rFonts w:hint="eastAsia"/>
                <w:sz w:val="18"/>
              </w:rPr>
              <w:t>分；省品种审定委员会认定的园林植物新品种，每一个</w:t>
            </w:r>
            <w:r w:rsidRPr="008A2056">
              <w:rPr>
                <w:rFonts w:hint="eastAsia"/>
                <w:sz w:val="18"/>
              </w:rPr>
              <w:t>0.5</w:t>
            </w:r>
            <w:r w:rsidRPr="008A2056">
              <w:rPr>
                <w:rFonts w:hint="eastAsia"/>
                <w:sz w:val="18"/>
              </w:rPr>
              <w:t>分；园林工程发明专利每一项</w:t>
            </w:r>
            <w:r w:rsidRPr="008A2056">
              <w:rPr>
                <w:rFonts w:hint="eastAsia"/>
                <w:sz w:val="18"/>
              </w:rPr>
              <w:t>0.</w:t>
            </w:r>
            <w:r w:rsidR="0019065D">
              <w:rPr>
                <w:rFonts w:hint="eastAsia"/>
                <w:sz w:val="18"/>
              </w:rPr>
              <w:t>5</w:t>
            </w:r>
            <w:r w:rsidRPr="008A2056">
              <w:rPr>
                <w:rFonts w:hint="eastAsia"/>
                <w:sz w:val="18"/>
              </w:rPr>
              <w:t>分，实用新型专利每一项</w:t>
            </w:r>
            <w:r w:rsidRPr="008A2056">
              <w:rPr>
                <w:rFonts w:hint="eastAsia"/>
                <w:sz w:val="18"/>
              </w:rPr>
              <w:t>0.1</w:t>
            </w:r>
            <w:r w:rsidRPr="008A2056">
              <w:rPr>
                <w:rFonts w:hint="eastAsia"/>
                <w:sz w:val="18"/>
              </w:rPr>
              <w:t>分。本项累计不超过</w:t>
            </w:r>
            <w:r w:rsidRPr="008A2056">
              <w:rPr>
                <w:rFonts w:hint="eastAsia"/>
                <w:sz w:val="18"/>
              </w:rPr>
              <w:t>4</w:t>
            </w:r>
            <w:r w:rsidRPr="008A2056">
              <w:rPr>
                <w:rFonts w:hint="eastAsia"/>
                <w:sz w:val="18"/>
              </w:rPr>
              <w:t>分。</w:t>
            </w:r>
          </w:p>
        </w:tc>
        <w:tc>
          <w:tcPr>
            <w:tcW w:w="246" w:type="pct"/>
            <w:vAlign w:val="center"/>
          </w:tcPr>
          <w:p w:rsidR="00BB61F3" w:rsidRPr="008A2056" w:rsidRDefault="00BB61F3" w:rsidP="00A954A1">
            <w:pPr>
              <w:spacing w:line="360" w:lineRule="auto"/>
              <w:rPr>
                <w:szCs w:val="21"/>
              </w:rPr>
            </w:pPr>
          </w:p>
        </w:tc>
        <w:tc>
          <w:tcPr>
            <w:tcW w:w="286" w:type="pct"/>
            <w:vMerge/>
            <w:vAlign w:val="center"/>
          </w:tcPr>
          <w:p w:rsidR="00BB61F3" w:rsidRPr="008A2056" w:rsidRDefault="00BB61F3" w:rsidP="00A954A1">
            <w:pPr>
              <w:spacing w:line="360" w:lineRule="auto"/>
              <w:jc w:val="center"/>
              <w:rPr>
                <w:szCs w:val="21"/>
              </w:rPr>
            </w:pPr>
          </w:p>
        </w:tc>
      </w:tr>
      <w:tr w:rsidR="00BB61F3" w:rsidRPr="008A2056" w:rsidTr="00BB61F3">
        <w:trPr>
          <w:cantSplit/>
          <w:trHeight w:val="702"/>
          <w:jc w:val="center"/>
        </w:trPr>
        <w:tc>
          <w:tcPr>
            <w:tcW w:w="377" w:type="pct"/>
            <w:vMerge/>
            <w:vAlign w:val="center"/>
          </w:tcPr>
          <w:p w:rsidR="00BB61F3" w:rsidRPr="008A2056" w:rsidRDefault="00BB61F3" w:rsidP="00A954A1">
            <w:pPr>
              <w:jc w:val="center"/>
              <w:rPr>
                <w:rFonts w:ascii="宋体" w:hAnsi="宋体"/>
                <w:b/>
                <w:bCs/>
                <w:sz w:val="24"/>
                <w:szCs w:val="24"/>
              </w:rPr>
            </w:pPr>
          </w:p>
        </w:tc>
        <w:tc>
          <w:tcPr>
            <w:tcW w:w="900" w:type="pct"/>
            <w:vMerge/>
            <w:vAlign w:val="center"/>
          </w:tcPr>
          <w:p w:rsidR="00BB61F3" w:rsidRPr="008A2056" w:rsidRDefault="00BB61F3" w:rsidP="00A954A1">
            <w:pPr>
              <w:spacing w:line="360" w:lineRule="auto"/>
              <w:jc w:val="center"/>
              <w:rPr>
                <w:rFonts w:ascii="宋体" w:hAnsi="宋体"/>
                <w:szCs w:val="21"/>
              </w:rPr>
            </w:pPr>
          </w:p>
        </w:tc>
        <w:tc>
          <w:tcPr>
            <w:tcW w:w="246" w:type="pct"/>
            <w:vMerge/>
            <w:vAlign w:val="center"/>
          </w:tcPr>
          <w:p w:rsidR="00BB61F3" w:rsidRPr="008A2056" w:rsidRDefault="00BB61F3" w:rsidP="00A954A1">
            <w:pPr>
              <w:spacing w:line="360" w:lineRule="auto"/>
              <w:jc w:val="center"/>
              <w:rPr>
                <w:rFonts w:ascii="宋体" w:hAnsi="宋体"/>
                <w:szCs w:val="21"/>
              </w:rPr>
            </w:pPr>
          </w:p>
        </w:tc>
        <w:tc>
          <w:tcPr>
            <w:tcW w:w="2945" w:type="pct"/>
            <w:vAlign w:val="center"/>
          </w:tcPr>
          <w:p w:rsidR="00BB61F3" w:rsidRPr="008A2056" w:rsidRDefault="00BB61F3" w:rsidP="0019065D">
            <w:pPr>
              <w:ind w:left="266" w:hangingChars="148" w:hanging="266"/>
              <w:rPr>
                <w:sz w:val="18"/>
              </w:rPr>
            </w:pPr>
            <w:r>
              <w:rPr>
                <w:rFonts w:hint="eastAsia"/>
                <w:sz w:val="18"/>
              </w:rPr>
              <w:t>6</w:t>
            </w:r>
            <w:r w:rsidRPr="008A2056">
              <w:rPr>
                <w:rFonts w:hint="eastAsia"/>
                <w:sz w:val="18"/>
              </w:rPr>
              <w:t>、园林标准规范：主持完成国家或行业标准、规范编写，每一项</w:t>
            </w:r>
            <w:r w:rsidRPr="008A2056">
              <w:rPr>
                <w:rFonts w:hint="eastAsia"/>
                <w:sz w:val="18"/>
              </w:rPr>
              <w:t>1</w:t>
            </w:r>
            <w:r w:rsidRPr="008A2056">
              <w:rPr>
                <w:rFonts w:hint="eastAsia"/>
                <w:sz w:val="18"/>
              </w:rPr>
              <w:t>分；主持完成广东省或深圳市行业标准、规范编写，每一项</w:t>
            </w:r>
            <w:r w:rsidR="0019065D">
              <w:rPr>
                <w:rFonts w:hint="eastAsia"/>
                <w:sz w:val="18"/>
              </w:rPr>
              <w:t>1</w:t>
            </w:r>
            <w:r w:rsidRPr="008A2056">
              <w:rPr>
                <w:rFonts w:hint="eastAsia"/>
                <w:sz w:val="18"/>
              </w:rPr>
              <w:t>分；参加得分减半。本项累计不超过</w:t>
            </w:r>
            <w:r w:rsidRPr="008A2056">
              <w:rPr>
                <w:rFonts w:hint="eastAsia"/>
                <w:sz w:val="18"/>
              </w:rPr>
              <w:t>2</w:t>
            </w:r>
            <w:r w:rsidRPr="008A2056">
              <w:rPr>
                <w:rFonts w:hint="eastAsia"/>
                <w:sz w:val="18"/>
              </w:rPr>
              <w:t>分。</w:t>
            </w:r>
          </w:p>
        </w:tc>
        <w:tc>
          <w:tcPr>
            <w:tcW w:w="246" w:type="pct"/>
            <w:vAlign w:val="center"/>
          </w:tcPr>
          <w:p w:rsidR="00BB61F3" w:rsidRPr="008A2056" w:rsidRDefault="00BB61F3" w:rsidP="00A954A1">
            <w:pPr>
              <w:spacing w:line="360" w:lineRule="auto"/>
              <w:rPr>
                <w:szCs w:val="21"/>
              </w:rPr>
            </w:pPr>
          </w:p>
        </w:tc>
        <w:tc>
          <w:tcPr>
            <w:tcW w:w="286" w:type="pct"/>
            <w:vMerge/>
            <w:vAlign w:val="center"/>
          </w:tcPr>
          <w:p w:rsidR="00BB61F3" w:rsidRPr="008A2056" w:rsidRDefault="00BB61F3" w:rsidP="00A954A1">
            <w:pPr>
              <w:spacing w:line="360" w:lineRule="auto"/>
              <w:jc w:val="center"/>
              <w:rPr>
                <w:szCs w:val="21"/>
              </w:rPr>
            </w:pPr>
          </w:p>
        </w:tc>
      </w:tr>
      <w:tr w:rsidR="00BB61F3" w:rsidRPr="008A2056" w:rsidTr="00BB61F3">
        <w:trPr>
          <w:cantSplit/>
          <w:trHeight w:val="702"/>
          <w:jc w:val="center"/>
        </w:trPr>
        <w:tc>
          <w:tcPr>
            <w:tcW w:w="377" w:type="pct"/>
            <w:vMerge/>
            <w:vAlign w:val="center"/>
          </w:tcPr>
          <w:p w:rsidR="00BB61F3" w:rsidRPr="008A2056" w:rsidRDefault="00BB61F3" w:rsidP="00A954A1">
            <w:pPr>
              <w:jc w:val="center"/>
              <w:rPr>
                <w:rFonts w:ascii="宋体" w:hAnsi="宋体"/>
                <w:b/>
                <w:bCs/>
                <w:sz w:val="24"/>
                <w:szCs w:val="24"/>
              </w:rPr>
            </w:pPr>
          </w:p>
        </w:tc>
        <w:tc>
          <w:tcPr>
            <w:tcW w:w="900" w:type="pct"/>
            <w:vMerge/>
            <w:vAlign w:val="center"/>
          </w:tcPr>
          <w:p w:rsidR="00BB61F3" w:rsidRPr="008A2056" w:rsidRDefault="00BB61F3" w:rsidP="00A954A1">
            <w:pPr>
              <w:spacing w:line="360" w:lineRule="auto"/>
              <w:jc w:val="center"/>
              <w:rPr>
                <w:rFonts w:ascii="宋体" w:hAnsi="宋体"/>
                <w:szCs w:val="21"/>
              </w:rPr>
            </w:pPr>
          </w:p>
        </w:tc>
        <w:tc>
          <w:tcPr>
            <w:tcW w:w="246" w:type="pct"/>
            <w:vMerge/>
            <w:vAlign w:val="center"/>
          </w:tcPr>
          <w:p w:rsidR="00BB61F3" w:rsidRPr="008A2056" w:rsidRDefault="00BB61F3" w:rsidP="00A954A1">
            <w:pPr>
              <w:spacing w:line="360" w:lineRule="auto"/>
              <w:jc w:val="center"/>
              <w:rPr>
                <w:rFonts w:ascii="宋体" w:hAnsi="宋体"/>
                <w:szCs w:val="21"/>
              </w:rPr>
            </w:pPr>
          </w:p>
        </w:tc>
        <w:tc>
          <w:tcPr>
            <w:tcW w:w="2945" w:type="pct"/>
            <w:vAlign w:val="center"/>
          </w:tcPr>
          <w:p w:rsidR="00BB61F3" w:rsidRPr="008A2056" w:rsidRDefault="00BB61F3" w:rsidP="00657710">
            <w:pPr>
              <w:ind w:left="266" w:hangingChars="148" w:hanging="266"/>
              <w:rPr>
                <w:sz w:val="18"/>
              </w:rPr>
            </w:pPr>
            <w:r>
              <w:rPr>
                <w:rFonts w:hint="eastAsia"/>
                <w:sz w:val="18"/>
              </w:rPr>
              <w:t>7</w:t>
            </w:r>
            <w:r w:rsidRPr="008A2056">
              <w:rPr>
                <w:rFonts w:hint="eastAsia"/>
                <w:sz w:val="18"/>
              </w:rPr>
              <w:t>、守合同重信誉：连续</w:t>
            </w:r>
            <w:r w:rsidRPr="008A2056">
              <w:rPr>
                <w:rFonts w:hint="eastAsia"/>
                <w:sz w:val="18"/>
              </w:rPr>
              <w:t>10</w:t>
            </w:r>
            <w:r w:rsidRPr="008A2056">
              <w:rPr>
                <w:rFonts w:hint="eastAsia"/>
                <w:sz w:val="18"/>
              </w:rPr>
              <w:t>年被广东省工商局评为“守合同，重信誉”单位</w:t>
            </w:r>
            <w:r w:rsidRPr="008A2056">
              <w:rPr>
                <w:rFonts w:hint="eastAsia"/>
                <w:sz w:val="18"/>
              </w:rPr>
              <w:t>2</w:t>
            </w:r>
            <w:r w:rsidRPr="008A2056">
              <w:rPr>
                <w:rFonts w:hint="eastAsia"/>
                <w:sz w:val="18"/>
              </w:rPr>
              <w:t>分，上年度被地级以上工商局评为“守合同，重信誉”单位</w:t>
            </w:r>
            <w:r w:rsidRPr="008A2056">
              <w:rPr>
                <w:rFonts w:hint="eastAsia"/>
                <w:sz w:val="18"/>
              </w:rPr>
              <w:t>1</w:t>
            </w:r>
            <w:r w:rsidRPr="008A2056">
              <w:rPr>
                <w:rFonts w:hint="eastAsia"/>
                <w:sz w:val="18"/>
              </w:rPr>
              <w:t>分。</w:t>
            </w:r>
          </w:p>
        </w:tc>
        <w:tc>
          <w:tcPr>
            <w:tcW w:w="246" w:type="pct"/>
            <w:vAlign w:val="center"/>
          </w:tcPr>
          <w:p w:rsidR="00BB61F3" w:rsidRPr="008A2056" w:rsidRDefault="00BB61F3" w:rsidP="00A954A1">
            <w:pPr>
              <w:spacing w:line="360" w:lineRule="auto"/>
              <w:rPr>
                <w:szCs w:val="21"/>
              </w:rPr>
            </w:pPr>
          </w:p>
        </w:tc>
        <w:tc>
          <w:tcPr>
            <w:tcW w:w="286" w:type="pct"/>
            <w:vMerge/>
            <w:vAlign w:val="center"/>
          </w:tcPr>
          <w:p w:rsidR="00BB61F3" w:rsidRPr="008A2056" w:rsidRDefault="00BB61F3" w:rsidP="00A954A1">
            <w:pPr>
              <w:spacing w:line="360" w:lineRule="auto"/>
              <w:jc w:val="center"/>
              <w:rPr>
                <w:szCs w:val="21"/>
              </w:rPr>
            </w:pPr>
          </w:p>
        </w:tc>
      </w:tr>
    </w:tbl>
    <w:p w:rsidR="00234348" w:rsidRDefault="00234348">
      <w:pPr>
        <w:rPr>
          <w:rFonts w:ascii="宋体" w:hAnsi="宋体"/>
          <w:sz w:val="24"/>
          <w:szCs w:val="24"/>
        </w:rPr>
      </w:pPr>
    </w:p>
    <w:p w:rsidR="00234348" w:rsidRDefault="00234348">
      <w:pPr>
        <w:widowControl/>
        <w:jc w:val="left"/>
        <w:rPr>
          <w:rFonts w:ascii="宋体" w:hAnsi="宋体"/>
          <w:sz w:val="24"/>
          <w:szCs w:val="24"/>
        </w:rPr>
      </w:pPr>
      <w:r>
        <w:rPr>
          <w:rFonts w:ascii="宋体" w:hAnsi="宋体"/>
          <w:sz w:val="24"/>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8"/>
        <w:gridCol w:w="1612"/>
        <w:gridCol w:w="579"/>
        <w:gridCol w:w="5440"/>
        <w:gridCol w:w="457"/>
        <w:gridCol w:w="500"/>
      </w:tblGrid>
      <w:tr w:rsidR="00234348" w:rsidRPr="008A2056" w:rsidTr="0019065D">
        <w:trPr>
          <w:cantSplit/>
          <w:trHeight w:val="700"/>
          <w:jc w:val="center"/>
        </w:trPr>
        <w:tc>
          <w:tcPr>
            <w:tcW w:w="376" w:type="pct"/>
            <w:vAlign w:val="center"/>
          </w:tcPr>
          <w:p w:rsidR="00234348" w:rsidRPr="008A2056" w:rsidRDefault="00234348" w:rsidP="004E3247">
            <w:pPr>
              <w:jc w:val="center"/>
              <w:rPr>
                <w:rFonts w:ascii="宋体" w:hAnsi="宋体"/>
                <w:b/>
                <w:bCs/>
                <w:sz w:val="24"/>
                <w:szCs w:val="24"/>
              </w:rPr>
            </w:pPr>
            <w:r w:rsidRPr="008A2056">
              <w:rPr>
                <w:rFonts w:ascii="宋体" w:hAnsi="宋体" w:hint="eastAsia"/>
                <w:b/>
                <w:bCs/>
                <w:sz w:val="24"/>
                <w:szCs w:val="24"/>
              </w:rPr>
              <w:lastRenderedPageBreak/>
              <w:t>项目</w:t>
            </w:r>
          </w:p>
        </w:tc>
        <w:tc>
          <w:tcPr>
            <w:tcW w:w="868"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评 价 内 容</w:t>
            </w:r>
          </w:p>
        </w:tc>
        <w:tc>
          <w:tcPr>
            <w:tcW w:w="312"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满分分值</w:t>
            </w:r>
          </w:p>
        </w:tc>
        <w:tc>
          <w:tcPr>
            <w:tcW w:w="2929"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评  价  标  准</w:t>
            </w:r>
          </w:p>
        </w:tc>
        <w:tc>
          <w:tcPr>
            <w:tcW w:w="246"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得分</w:t>
            </w:r>
          </w:p>
        </w:tc>
        <w:tc>
          <w:tcPr>
            <w:tcW w:w="270" w:type="pct"/>
            <w:vAlign w:val="center"/>
          </w:tcPr>
          <w:p w:rsidR="00234348" w:rsidRPr="008A2056" w:rsidRDefault="00234348" w:rsidP="004E3247">
            <w:pPr>
              <w:spacing w:line="360" w:lineRule="auto"/>
              <w:jc w:val="center"/>
              <w:rPr>
                <w:rFonts w:ascii="宋体" w:hAnsi="宋体"/>
                <w:b/>
                <w:bCs/>
                <w:sz w:val="24"/>
                <w:szCs w:val="24"/>
              </w:rPr>
            </w:pPr>
            <w:r w:rsidRPr="008A2056">
              <w:rPr>
                <w:rFonts w:ascii="宋体" w:hAnsi="宋体" w:hint="eastAsia"/>
                <w:b/>
                <w:bCs/>
                <w:sz w:val="24"/>
                <w:szCs w:val="24"/>
              </w:rPr>
              <w:t>单项得分</w:t>
            </w:r>
          </w:p>
        </w:tc>
      </w:tr>
      <w:tr w:rsidR="00234348" w:rsidRPr="008A2056" w:rsidTr="0019065D">
        <w:trPr>
          <w:cantSplit/>
          <w:trHeight w:val="700"/>
          <w:jc w:val="center"/>
        </w:trPr>
        <w:tc>
          <w:tcPr>
            <w:tcW w:w="376" w:type="pct"/>
            <w:vAlign w:val="center"/>
          </w:tcPr>
          <w:p w:rsidR="00234348" w:rsidRPr="008A2056" w:rsidRDefault="00234348" w:rsidP="00234348">
            <w:pPr>
              <w:spacing w:line="480" w:lineRule="auto"/>
              <w:jc w:val="center"/>
              <w:rPr>
                <w:rFonts w:ascii="宋体" w:hAnsi="宋体"/>
                <w:b/>
                <w:bCs/>
                <w:sz w:val="24"/>
                <w:szCs w:val="24"/>
              </w:rPr>
            </w:pPr>
            <w:r w:rsidRPr="008A2056">
              <w:rPr>
                <w:rFonts w:ascii="宋体" w:hAnsi="宋体" w:hint="eastAsia"/>
                <w:b/>
                <w:bCs/>
                <w:sz w:val="24"/>
                <w:szCs w:val="24"/>
              </w:rPr>
              <w:t>五、失信评价</w:t>
            </w:r>
          </w:p>
        </w:tc>
        <w:tc>
          <w:tcPr>
            <w:tcW w:w="868" w:type="pct"/>
            <w:vAlign w:val="center"/>
          </w:tcPr>
          <w:p w:rsidR="00234348" w:rsidRPr="008A2056" w:rsidRDefault="00234348" w:rsidP="004E3247">
            <w:pPr>
              <w:spacing w:line="360" w:lineRule="auto"/>
              <w:jc w:val="center"/>
              <w:rPr>
                <w:rFonts w:ascii="宋体" w:hAnsi="宋体"/>
                <w:bCs/>
                <w:szCs w:val="21"/>
              </w:rPr>
            </w:pPr>
            <w:r w:rsidRPr="008A2056">
              <w:rPr>
                <w:rFonts w:ascii="宋体" w:hAnsi="宋体" w:hint="eastAsia"/>
                <w:bCs/>
                <w:szCs w:val="21"/>
              </w:rPr>
              <w:t>重大失信行为</w:t>
            </w:r>
          </w:p>
          <w:p w:rsidR="0068412C" w:rsidRPr="008A2056" w:rsidRDefault="0068412C" w:rsidP="000A6E06">
            <w:pPr>
              <w:spacing w:line="240" w:lineRule="atLeast"/>
              <w:jc w:val="center"/>
              <w:rPr>
                <w:rFonts w:ascii="宋体" w:hAnsi="宋体"/>
                <w:bCs/>
                <w:sz w:val="15"/>
                <w:szCs w:val="15"/>
              </w:rPr>
            </w:pPr>
            <w:r w:rsidRPr="008A2056">
              <w:rPr>
                <w:rFonts w:ascii="宋体" w:hAnsi="宋体" w:hint="eastAsia"/>
                <w:bCs/>
                <w:sz w:val="15"/>
                <w:szCs w:val="15"/>
              </w:rPr>
              <w:t>（</w:t>
            </w:r>
            <w:r w:rsidRPr="008A2056">
              <w:rPr>
                <w:rFonts w:hint="eastAsia"/>
                <w:sz w:val="15"/>
                <w:szCs w:val="15"/>
              </w:rPr>
              <w:t>评价时点上溯</w:t>
            </w:r>
            <w:r w:rsidRPr="008A2056">
              <w:rPr>
                <w:rFonts w:hint="eastAsia"/>
                <w:sz w:val="15"/>
                <w:szCs w:val="15"/>
              </w:rPr>
              <w:t>3</w:t>
            </w:r>
            <w:r w:rsidRPr="008A2056">
              <w:rPr>
                <w:rFonts w:hint="eastAsia"/>
                <w:sz w:val="15"/>
                <w:szCs w:val="15"/>
              </w:rPr>
              <w:t>年）</w:t>
            </w:r>
          </w:p>
        </w:tc>
        <w:tc>
          <w:tcPr>
            <w:tcW w:w="312" w:type="pct"/>
            <w:vAlign w:val="center"/>
          </w:tcPr>
          <w:p w:rsidR="00234348" w:rsidRPr="008A2056" w:rsidRDefault="00DD60AF" w:rsidP="004E3247">
            <w:pPr>
              <w:spacing w:line="360" w:lineRule="auto"/>
              <w:jc w:val="center"/>
              <w:rPr>
                <w:rFonts w:ascii="宋体" w:hAnsi="宋体"/>
                <w:b/>
                <w:bCs/>
                <w:sz w:val="24"/>
                <w:szCs w:val="24"/>
              </w:rPr>
            </w:pPr>
            <w:r w:rsidRPr="008A2056">
              <w:rPr>
                <w:rFonts w:ascii="宋体" w:hAnsi="宋体" w:hint="eastAsia"/>
                <w:b/>
                <w:bCs/>
                <w:sz w:val="24"/>
                <w:szCs w:val="24"/>
              </w:rPr>
              <w:t>-40</w:t>
            </w:r>
          </w:p>
        </w:tc>
        <w:tc>
          <w:tcPr>
            <w:tcW w:w="2929" w:type="pct"/>
            <w:vAlign w:val="center"/>
          </w:tcPr>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发生较大及以上工程质量、生产安全责任事故，经调查认定对事故负有责任的。</w:t>
            </w:r>
          </w:p>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发生工程质量、安全事故，隐瞒不报、谎报，或阻碍调查，故意破坏事故现场，毁灭有关证据的。</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欺骗或欺诈客户及侵犯甲方权益的行为。</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因劳资纠纷发生重大群体事件。</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有商业贿赂行为，有不正当竞争、恶意竞标、违法分包行为的。</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存在因己方原因造成的重大违约事件</w:t>
            </w:r>
            <w:r w:rsidRPr="008A2056">
              <w:rPr>
                <w:rFonts w:ascii="宋体" w:hAnsi="宋体" w:hint="eastAsia"/>
                <w:bCs/>
                <w:sz w:val="18"/>
                <w:szCs w:val="24"/>
              </w:rPr>
              <w:t>。</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因不良行为受法院判决的或</w:t>
            </w:r>
            <w:r w:rsidR="00DD60AF" w:rsidRPr="008A2056">
              <w:rPr>
                <w:rFonts w:ascii="宋体" w:hAnsi="宋体" w:hint="eastAsia"/>
                <w:bCs/>
                <w:sz w:val="18"/>
                <w:szCs w:val="24"/>
              </w:rPr>
              <w:t>受行政处罚而未按规定时间主动向协会申报的</w:t>
            </w:r>
            <w:r w:rsidRPr="008A2056">
              <w:rPr>
                <w:rFonts w:ascii="宋体" w:hAnsi="宋体" w:hint="eastAsia"/>
                <w:bCs/>
                <w:sz w:val="18"/>
                <w:szCs w:val="24"/>
              </w:rPr>
              <w:t>。</w:t>
            </w:r>
          </w:p>
          <w:p w:rsidR="001A37C8" w:rsidRPr="008A2056" w:rsidRDefault="001A37C8"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存在偷税漏税现象</w:t>
            </w:r>
            <w:r w:rsidRPr="008A2056">
              <w:rPr>
                <w:rFonts w:ascii="宋体" w:hAnsi="宋体" w:hint="eastAsia"/>
                <w:bCs/>
                <w:sz w:val="18"/>
                <w:szCs w:val="24"/>
              </w:rPr>
              <w:t>。</w:t>
            </w:r>
          </w:p>
          <w:p w:rsidR="00CF7BA2" w:rsidRPr="008A2056" w:rsidRDefault="00CF7BA2" w:rsidP="00CF7BA2">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伪造和弄虚作假</w:t>
            </w:r>
            <w:r w:rsidRPr="008A2056">
              <w:rPr>
                <w:rFonts w:ascii="宋体" w:hAnsi="宋体" w:hint="eastAsia"/>
                <w:bCs/>
                <w:sz w:val="18"/>
                <w:szCs w:val="24"/>
              </w:rPr>
              <w:t>申报资料。</w:t>
            </w:r>
          </w:p>
          <w:p w:rsidR="00234348" w:rsidRPr="008A2056" w:rsidRDefault="00234348" w:rsidP="00234348">
            <w:pPr>
              <w:pStyle w:val="a7"/>
              <w:numPr>
                <w:ilvl w:val="0"/>
                <w:numId w:val="18"/>
              </w:numPr>
              <w:ind w:left="290" w:firstLineChars="0" w:hanging="290"/>
              <w:jc w:val="left"/>
              <w:rPr>
                <w:rFonts w:ascii="宋体" w:hAnsi="宋体"/>
                <w:bCs/>
                <w:sz w:val="18"/>
                <w:szCs w:val="24"/>
              </w:rPr>
            </w:pPr>
            <w:r w:rsidRPr="008A2056">
              <w:rPr>
                <w:rFonts w:ascii="宋体" w:hAnsi="宋体" w:hint="eastAsia"/>
                <w:bCs/>
                <w:sz w:val="18"/>
                <w:szCs w:val="24"/>
              </w:rPr>
              <w:t>施工单位、劳务分包单位所承建（包）项目发生工资纠纷，经政府有关部门通知，预期未到场配合解决的。</w:t>
            </w:r>
          </w:p>
          <w:p w:rsidR="00234348" w:rsidRPr="008A2056" w:rsidRDefault="00234348" w:rsidP="00234348">
            <w:pPr>
              <w:pStyle w:val="a7"/>
              <w:numPr>
                <w:ilvl w:val="0"/>
                <w:numId w:val="18"/>
              </w:numPr>
              <w:ind w:left="290" w:firstLineChars="0" w:hanging="290"/>
              <w:jc w:val="left"/>
              <w:rPr>
                <w:rFonts w:ascii="宋体" w:hAnsi="宋体"/>
                <w:b/>
                <w:bCs/>
                <w:sz w:val="18"/>
                <w:szCs w:val="24"/>
              </w:rPr>
            </w:pPr>
            <w:r w:rsidRPr="008A2056">
              <w:rPr>
                <w:rFonts w:ascii="宋体" w:hAnsi="宋体" w:hint="eastAsia"/>
                <w:bCs/>
                <w:sz w:val="18"/>
                <w:szCs w:val="24"/>
              </w:rPr>
              <w:t>被国家、省市列入建筑（园林绿化）施工行业黑名单有效记录的。</w:t>
            </w:r>
          </w:p>
          <w:p w:rsidR="00CF7BA2" w:rsidRPr="008A2056" w:rsidRDefault="00CF7BA2" w:rsidP="00234348">
            <w:pPr>
              <w:pStyle w:val="a7"/>
              <w:numPr>
                <w:ilvl w:val="0"/>
                <w:numId w:val="18"/>
              </w:numPr>
              <w:ind w:left="290" w:firstLineChars="0" w:hanging="290"/>
              <w:jc w:val="left"/>
              <w:rPr>
                <w:rFonts w:ascii="宋体" w:hAnsi="宋体"/>
                <w:bCs/>
                <w:sz w:val="18"/>
                <w:szCs w:val="24"/>
              </w:rPr>
            </w:pPr>
            <w:r w:rsidRPr="008A2056">
              <w:rPr>
                <w:rFonts w:ascii="宋体" w:hAnsi="宋体"/>
                <w:bCs/>
                <w:sz w:val="18"/>
                <w:szCs w:val="24"/>
              </w:rPr>
              <w:t>有其他严重市场违规行为的</w:t>
            </w:r>
            <w:r w:rsidRPr="008A2056">
              <w:rPr>
                <w:rFonts w:ascii="宋体" w:hAnsi="宋体" w:hint="eastAsia"/>
                <w:bCs/>
                <w:sz w:val="18"/>
                <w:szCs w:val="24"/>
              </w:rPr>
              <w:t>。</w:t>
            </w:r>
          </w:p>
        </w:tc>
        <w:tc>
          <w:tcPr>
            <w:tcW w:w="246" w:type="pct"/>
            <w:vAlign w:val="center"/>
          </w:tcPr>
          <w:p w:rsidR="00234348" w:rsidRPr="008A2056" w:rsidRDefault="00234348" w:rsidP="004E3247">
            <w:pPr>
              <w:spacing w:line="360" w:lineRule="auto"/>
              <w:jc w:val="center"/>
              <w:rPr>
                <w:rFonts w:ascii="宋体" w:hAnsi="宋体"/>
                <w:b/>
                <w:bCs/>
                <w:sz w:val="24"/>
                <w:szCs w:val="24"/>
              </w:rPr>
            </w:pPr>
          </w:p>
        </w:tc>
        <w:tc>
          <w:tcPr>
            <w:tcW w:w="270" w:type="pct"/>
            <w:vAlign w:val="center"/>
          </w:tcPr>
          <w:p w:rsidR="00234348" w:rsidRPr="008A2056" w:rsidRDefault="00234348" w:rsidP="004E3247">
            <w:pPr>
              <w:spacing w:line="360" w:lineRule="auto"/>
              <w:jc w:val="center"/>
              <w:rPr>
                <w:rFonts w:ascii="宋体" w:hAnsi="宋体"/>
                <w:b/>
                <w:bCs/>
                <w:sz w:val="24"/>
                <w:szCs w:val="24"/>
              </w:rPr>
            </w:pPr>
          </w:p>
        </w:tc>
      </w:tr>
      <w:tr w:rsidR="0019065D" w:rsidRPr="008A2056" w:rsidTr="0019065D">
        <w:trPr>
          <w:cantSplit/>
          <w:trHeight w:val="700"/>
          <w:jc w:val="center"/>
        </w:trPr>
        <w:tc>
          <w:tcPr>
            <w:tcW w:w="376" w:type="pct"/>
            <w:vAlign w:val="center"/>
          </w:tcPr>
          <w:p w:rsidR="0019065D" w:rsidRPr="008A2056" w:rsidRDefault="0019065D" w:rsidP="00473DE0">
            <w:pPr>
              <w:spacing w:line="480" w:lineRule="auto"/>
              <w:jc w:val="center"/>
              <w:rPr>
                <w:b/>
                <w:bCs/>
              </w:rPr>
            </w:pPr>
            <w:r>
              <w:rPr>
                <w:rFonts w:hint="eastAsia"/>
                <w:b/>
                <w:bCs/>
              </w:rPr>
              <w:t>六、奖励评价</w:t>
            </w:r>
          </w:p>
        </w:tc>
        <w:tc>
          <w:tcPr>
            <w:tcW w:w="868" w:type="pct"/>
            <w:vAlign w:val="center"/>
          </w:tcPr>
          <w:p w:rsidR="0019065D" w:rsidRPr="008A2056" w:rsidRDefault="0019065D" w:rsidP="00473DE0">
            <w:pPr>
              <w:spacing w:line="360" w:lineRule="auto"/>
              <w:jc w:val="center"/>
              <w:rPr>
                <w:bCs/>
                <w:szCs w:val="21"/>
              </w:rPr>
            </w:pPr>
            <w:r>
              <w:rPr>
                <w:rFonts w:hint="eastAsia"/>
                <w:bCs/>
                <w:szCs w:val="21"/>
              </w:rPr>
              <w:t>奖励加分</w:t>
            </w:r>
          </w:p>
        </w:tc>
        <w:tc>
          <w:tcPr>
            <w:tcW w:w="312" w:type="pct"/>
            <w:vAlign w:val="center"/>
          </w:tcPr>
          <w:p w:rsidR="0019065D" w:rsidRPr="008A2056" w:rsidRDefault="0019065D" w:rsidP="00473DE0">
            <w:pPr>
              <w:spacing w:line="360" w:lineRule="auto"/>
              <w:jc w:val="center"/>
              <w:rPr>
                <w:b/>
                <w:bCs/>
              </w:rPr>
            </w:pPr>
            <w:r>
              <w:rPr>
                <w:rFonts w:hint="eastAsia"/>
                <w:b/>
                <w:bCs/>
              </w:rPr>
              <w:t>+10</w:t>
            </w:r>
          </w:p>
        </w:tc>
        <w:tc>
          <w:tcPr>
            <w:tcW w:w="2929" w:type="pct"/>
            <w:vAlign w:val="center"/>
          </w:tcPr>
          <w:p w:rsidR="0019065D" w:rsidRDefault="0019065D" w:rsidP="0019065D">
            <w:pPr>
              <w:pStyle w:val="a7"/>
              <w:numPr>
                <w:ilvl w:val="0"/>
                <w:numId w:val="19"/>
              </w:numPr>
              <w:ind w:firstLineChars="0"/>
              <w:jc w:val="left"/>
              <w:rPr>
                <w:rFonts w:ascii="宋体" w:hAnsi="宋体"/>
                <w:bCs/>
                <w:sz w:val="18"/>
                <w:szCs w:val="24"/>
              </w:rPr>
            </w:pPr>
            <w:r>
              <w:rPr>
                <w:rFonts w:ascii="宋体" w:hAnsi="宋体" w:hint="eastAsia"/>
                <w:bCs/>
                <w:sz w:val="18"/>
                <w:szCs w:val="24"/>
              </w:rPr>
              <w:t>深圳市优秀园林企业加2分</w:t>
            </w:r>
          </w:p>
          <w:p w:rsidR="0019065D" w:rsidRDefault="0019065D" w:rsidP="0019065D">
            <w:pPr>
              <w:pStyle w:val="a7"/>
              <w:numPr>
                <w:ilvl w:val="0"/>
                <w:numId w:val="19"/>
              </w:numPr>
              <w:ind w:firstLineChars="0"/>
              <w:jc w:val="left"/>
              <w:rPr>
                <w:rFonts w:ascii="宋体" w:hAnsi="宋体"/>
                <w:bCs/>
                <w:sz w:val="18"/>
                <w:szCs w:val="24"/>
              </w:rPr>
            </w:pPr>
            <w:r>
              <w:rPr>
                <w:rFonts w:ascii="宋体" w:hAnsi="宋体" w:hint="eastAsia"/>
                <w:bCs/>
                <w:sz w:val="18"/>
                <w:szCs w:val="24"/>
              </w:rPr>
              <w:t>深圳市二十</w:t>
            </w:r>
            <w:proofErr w:type="gramStart"/>
            <w:r>
              <w:rPr>
                <w:rFonts w:ascii="宋体" w:hAnsi="宋体" w:hint="eastAsia"/>
                <w:bCs/>
                <w:sz w:val="18"/>
                <w:szCs w:val="24"/>
              </w:rPr>
              <w:t>强优秀</w:t>
            </w:r>
            <w:proofErr w:type="gramEnd"/>
            <w:r>
              <w:rPr>
                <w:rFonts w:ascii="宋体" w:hAnsi="宋体" w:hint="eastAsia"/>
                <w:bCs/>
                <w:sz w:val="18"/>
                <w:szCs w:val="24"/>
              </w:rPr>
              <w:t>园林企业加4分</w:t>
            </w:r>
          </w:p>
          <w:p w:rsidR="0019065D" w:rsidRPr="008A2056" w:rsidRDefault="0019065D" w:rsidP="0019065D">
            <w:pPr>
              <w:pStyle w:val="a7"/>
              <w:numPr>
                <w:ilvl w:val="0"/>
                <w:numId w:val="19"/>
              </w:numPr>
              <w:ind w:firstLineChars="0"/>
              <w:jc w:val="left"/>
              <w:rPr>
                <w:rFonts w:ascii="宋体" w:hAnsi="宋体"/>
                <w:bCs/>
                <w:sz w:val="18"/>
                <w:szCs w:val="24"/>
              </w:rPr>
            </w:pPr>
            <w:r>
              <w:rPr>
                <w:rFonts w:ascii="宋体" w:hAnsi="宋体" w:hint="eastAsia"/>
                <w:bCs/>
                <w:sz w:val="18"/>
                <w:szCs w:val="24"/>
              </w:rPr>
              <w:t>社会公益：一万元以下1分，一万元到五万元2分；五万元以上4分。</w:t>
            </w:r>
          </w:p>
        </w:tc>
        <w:tc>
          <w:tcPr>
            <w:tcW w:w="246" w:type="pct"/>
            <w:vAlign w:val="center"/>
          </w:tcPr>
          <w:p w:rsidR="0019065D" w:rsidRPr="008A2056" w:rsidRDefault="0019065D" w:rsidP="00473DE0">
            <w:pPr>
              <w:spacing w:line="360" w:lineRule="auto"/>
              <w:jc w:val="center"/>
              <w:rPr>
                <w:b/>
                <w:bCs/>
              </w:rPr>
            </w:pPr>
          </w:p>
        </w:tc>
        <w:tc>
          <w:tcPr>
            <w:tcW w:w="270" w:type="pct"/>
            <w:vAlign w:val="center"/>
          </w:tcPr>
          <w:p w:rsidR="0019065D" w:rsidRPr="008A2056" w:rsidRDefault="0019065D" w:rsidP="00473DE0">
            <w:pPr>
              <w:spacing w:line="360" w:lineRule="auto"/>
              <w:jc w:val="center"/>
              <w:rPr>
                <w:b/>
                <w:bCs/>
              </w:rPr>
            </w:pPr>
          </w:p>
        </w:tc>
      </w:tr>
    </w:tbl>
    <w:p w:rsidR="005F446B" w:rsidRPr="005F446B" w:rsidRDefault="005F446B">
      <w:pPr>
        <w:rPr>
          <w:rFonts w:ascii="宋体" w:hAnsi="宋体"/>
          <w:sz w:val="24"/>
          <w:szCs w:val="24"/>
        </w:rPr>
      </w:pPr>
    </w:p>
    <w:sectPr w:rsidR="005F446B" w:rsidRPr="005F446B" w:rsidSect="00B917B5">
      <w:footerReference w:type="even" r:id="rId8"/>
      <w:foot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E23" w:rsidRDefault="008B7E23" w:rsidP="008B4D9E">
      <w:r>
        <w:separator/>
      </w:r>
    </w:p>
  </w:endnote>
  <w:endnote w:type="continuationSeparator" w:id="0">
    <w:p w:rsidR="008B7E23" w:rsidRDefault="008B7E23" w:rsidP="008B4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5" w:rsidRDefault="004B0702">
    <w:pPr>
      <w:pStyle w:val="a6"/>
      <w:framePr w:wrap="around" w:vAnchor="text" w:hAnchor="margin" w:xAlign="center" w:y="1"/>
      <w:rPr>
        <w:rStyle w:val="a3"/>
      </w:rPr>
    </w:pPr>
    <w:r>
      <w:fldChar w:fldCharType="begin"/>
    </w:r>
    <w:r w:rsidR="00BE7026">
      <w:rPr>
        <w:rStyle w:val="a3"/>
      </w:rPr>
      <w:instrText xml:space="preserve">PAGE  </w:instrText>
    </w:r>
    <w:r>
      <w:fldChar w:fldCharType="end"/>
    </w:r>
  </w:p>
  <w:p w:rsidR="00B917B5" w:rsidRDefault="00B917B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B5" w:rsidRDefault="004B0702">
    <w:pPr>
      <w:pStyle w:val="a6"/>
      <w:framePr w:wrap="around" w:vAnchor="text" w:hAnchor="margin" w:xAlign="center" w:y="1"/>
      <w:rPr>
        <w:rStyle w:val="a3"/>
      </w:rPr>
    </w:pPr>
    <w:r>
      <w:fldChar w:fldCharType="begin"/>
    </w:r>
    <w:r w:rsidR="00BE7026">
      <w:rPr>
        <w:rStyle w:val="a3"/>
      </w:rPr>
      <w:instrText xml:space="preserve">PAGE  </w:instrText>
    </w:r>
    <w:r>
      <w:fldChar w:fldCharType="separate"/>
    </w:r>
    <w:r w:rsidR="009838B2">
      <w:rPr>
        <w:rStyle w:val="a3"/>
        <w:noProof/>
      </w:rPr>
      <w:t>2</w:t>
    </w:r>
    <w:r>
      <w:fldChar w:fldCharType="end"/>
    </w:r>
  </w:p>
  <w:p w:rsidR="00B917B5" w:rsidRDefault="00B917B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E23" w:rsidRDefault="008B7E23" w:rsidP="008B4D9E">
      <w:r>
        <w:separator/>
      </w:r>
    </w:p>
  </w:footnote>
  <w:footnote w:type="continuationSeparator" w:id="0">
    <w:p w:rsidR="008B7E23" w:rsidRDefault="008B7E23" w:rsidP="008B4D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8"/>
    <w:multiLevelType w:val="multilevel"/>
    <w:tmpl w:val="0000000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1ACE75D0"/>
    <w:multiLevelType w:val="hybridMultilevel"/>
    <w:tmpl w:val="FDCC24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EFC5D20"/>
    <w:multiLevelType w:val="hybridMultilevel"/>
    <w:tmpl w:val="AA482DDC"/>
    <w:lvl w:ilvl="0" w:tplc="FD64A8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7956FD"/>
    <w:multiLevelType w:val="hybridMultilevel"/>
    <w:tmpl w:val="00088C3C"/>
    <w:lvl w:ilvl="0" w:tplc="575862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B20C4C"/>
    <w:multiLevelType w:val="hybridMultilevel"/>
    <w:tmpl w:val="7C10F6FE"/>
    <w:lvl w:ilvl="0" w:tplc="03B46A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3A7189E"/>
    <w:multiLevelType w:val="hybridMultilevel"/>
    <w:tmpl w:val="2E6AF58A"/>
    <w:lvl w:ilvl="0" w:tplc="3CBAFF3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D26B2C"/>
    <w:multiLevelType w:val="hybridMultilevel"/>
    <w:tmpl w:val="433A806E"/>
    <w:lvl w:ilvl="0" w:tplc="3AF67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0F7E9B"/>
    <w:multiLevelType w:val="singleLevel"/>
    <w:tmpl w:val="550F7E9B"/>
    <w:lvl w:ilvl="0">
      <w:start w:val="1"/>
      <w:numFmt w:val="decimal"/>
      <w:suff w:val="nothing"/>
      <w:lvlText w:val="%1、"/>
      <w:lvlJc w:val="left"/>
    </w:lvl>
  </w:abstractNum>
  <w:abstractNum w:abstractNumId="10">
    <w:nsid w:val="550F8029"/>
    <w:multiLevelType w:val="singleLevel"/>
    <w:tmpl w:val="550F8029"/>
    <w:lvl w:ilvl="0">
      <w:start w:val="1"/>
      <w:numFmt w:val="decimal"/>
      <w:suff w:val="nothing"/>
      <w:lvlText w:val="%1、"/>
      <w:lvlJc w:val="left"/>
    </w:lvl>
  </w:abstractNum>
  <w:abstractNum w:abstractNumId="11">
    <w:nsid w:val="550F80C0"/>
    <w:multiLevelType w:val="singleLevel"/>
    <w:tmpl w:val="550F80C0"/>
    <w:lvl w:ilvl="0">
      <w:start w:val="1"/>
      <w:numFmt w:val="decimal"/>
      <w:suff w:val="nothing"/>
      <w:lvlText w:val="%1、"/>
      <w:lvlJc w:val="left"/>
    </w:lvl>
  </w:abstractNum>
  <w:abstractNum w:abstractNumId="12">
    <w:nsid w:val="56CA3AC9"/>
    <w:multiLevelType w:val="hybridMultilevel"/>
    <w:tmpl w:val="B47A3C14"/>
    <w:lvl w:ilvl="0" w:tplc="FB2ED1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713650"/>
    <w:multiLevelType w:val="hybridMultilevel"/>
    <w:tmpl w:val="0A886A7A"/>
    <w:lvl w:ilvl="0" w:tplc="77ACA0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2B1E9F"/>
    <w:multiLevelType w:val="hybridMultilevel"/>
    <w:tmpl w:val="F1B2BA88"/>
    <w:lvl w:ilvl="0" w:tplc="FD64A8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A1222B"/>
    <w:multiLevelType w:val="hybridMultilevel"/>
    <w:tmpl w:val="18364E98"/>
    <w:lvl w:ilvl="0" w:tplc="550F7E9B">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376F85"/>
    <w:multiLevelType w:val="hybridMultilevel"/>
    <w:tmpl w:val="433A806E"/>
    <w:lvl w:ilvl="0" w:tplc="3AF670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7D345E1"/>
    <w:multiLevelType w:val="hybridMultilevel"/>
    <w:tmpl w:val="EC2A86DA"/>
    <w:lvl w:ilvl="0" w:tplc="CC28C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8285B11"/>
    <w:multiLevelType w:val="hybridMultilevel"/>
    <w:tmpl w:val="DF30C984"/>
    <w:lvl w:ilvl="0" w:tplc="FA4844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9"/>
  </w:num>
  <w:num w:numId="4">
    <w:abstractNumId w:val="10"/>
  </w:num>
  <w:num w:numId="5">
    <w:abstractNumId w:val="0"/>
  </w:num>
  <w:num w:numId="6">
    <w:abstractNumId w:val="11"/>
  </w:num>
  <w:num w:numId="7">
    <w:abstractNumId w:val="17"/>
  </w:num>
  <w:num w:numId="8">
    <w:abstractNumId w:val="8"/>
  </w:num>
  <w:num w:numId="9">
    <w:abstractNumId w:val="18"/>
  </w:num>
  <w:num w:numId="10">
    <w:abstractNumId w:val="5"/>
  </w:num>
  <w:num w:numId="11">
    <w:abstractNumId w:val="6"/>
  </w:num>
  <w:num w:numId="12">
    <w:abstractNumId w:val="16"/>
  </w:num>
  <w:num w:numId="13">
    <w:abstractNumId w:val="3"/>
  </w:num>
  <w:num w:numId="14">
    <w:abstractNumId w:val="15"/>
  </w:num>
  <w:num w:numId="15">
    <w:abstractNumId w:val="12"/>
  </w:num>
  <w:num w:numId="16">
    <w:abstractNumId w:val="14"/>
  </w:num>
  <w:num w:numId="17">
    <w:abstractNumId w:val="4"/>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0C1"/>
    <w:rsid w:val="000317B9"/>
    <w:rsid w:val="00050066"/>
    <w:rsid w:val="000A1F8E"/>
    <w:rsid w:val="000A6E06"/>
    <w:rsid w:val="000C11C8"/>
    <w:rsid w:val="000C5A1A"/>
    <w:rsid w:val="000C7D62"/>
    <w:rsid w:val="000E516D"/>
    <w:rsid w:val="00113C18"/>
    <w:rsid w:val="00117F9C"/>
    <w:rsid w:val="00125458"/>
    <w:rsid w:val="0013044B"/>
    <w:rsid w:val="00132F9F"/>
    <w:rsid w:val="00164F49"/>
    <w:rsid w:val="001704AF"/>
    <w:rsid w:val="00172A27"/>
    <w:rsid w:val="00173FEE"/>
    <w:rsid w:val="00180D3A"/>
    <w:rsid w:val="001823B3"/>
    <w:rsid w:val="0019065D"/>
    <w:rsid w:val="001953B3"/>
    <w:rsid w:val="001A37C8"/>
    <w:rsid w:val="001B4458"/>
    <w:rsid w:val="001B7C3C"/>
    <w:rsid w:val="001C1CE5"/>
    <w:rsid w:val="00202770"/>
    <w:rsid w:val="00207EC7"/>
    <w:rsid w:val="00234348"/>
    <w:rsid w:val="00240303"/>
    <w:rsid w:val="00266463"/>
    <w:rsid w:val="00280EC7"/>
    <w:rsid w:val="002965E3"/>
    <w:rsid w:val="002A50C4"/>
    <w:rsid w:val="002B34C8"/>
    <w:rsid w:val="002B5E76"/>
    <w:rsid w:val="002F7429"/>
    <w:rsid w:val="00302EC0"/>
    <w:rsid w:val="00341D92"/>
    <w:rsid w:val="003457BE"/>
    <w:rsid w:val="0035562D"/>
    <w:rsid w:val="003A127B"/>
    <w:rsid w:val="003A43C6"/>
    <w:rsid w:val="003C1826"/>
    <w:rsid w:val="003C3BC9"/>
    <w:rsid w:val="003C7AD1"/>
    <w:rsid w:val="003E05C5"/>
    <w:rsid w:val="003E4292"/>
    <w:rsid w:val="0041159A"/>
    <w:rsid w:val="00417475"/>
    <w:rsid w:val="0045401F"/>
    <w:rsid w:val="004A3F3E"/>
    <w:rsid w:val="004B0702"/>
    <w:rsid w:val="004B571E"/>
    <w:rsid w:val="004B6D2C"/>
    <w:rsid w:val="004E00AE"/>
    <w:rsid w:val="00502D01"/>
    <w:rsid w:val="00514C22"/>
    <w:rsid w:val="00520C64"/>
    <w:rsid w:val="00545C7B"/>
    <w:rsid w:val="00546470"/>
    <w:rsid w:val="005617E0"/>
    <w:rsid w:val="0058519A"/>
    <w:rsid w:val="005B5C1B"/>
    <w:rsid w:val="005C696C"/>
    <w:rsid w:val="005D7C6B"/>
    <w:rsid w:val="005F4036"/>
    <w:rsid w:val="005F446B"/>
    <w:rsid w:val="00607128"/>
    <w:rsid w:val="00607EEE"/>
    <w:rsid w:val="00623DF9"/>
    <w:rsid w:val="00657710"/>
    <w:rsid w:val="00657F5A"/>
    <w:rsid w:val="00671C23"/>
    <w:rsid w:val="00683A70"/>
    <w:rsid w:val="0068412C"/>
    <w:rsid w:val="00692EAF"/>
    <w:rsid w:val="006C4A83"/>
    <w:rsid w:val="006C5A68"/>
    <w:rsid w:val="006E0561"/>
    <w:rsid w:val="00700B07"/>
    <w:rsid w:val="007032DB"/>
    <w:rsid w:val="00754370"/>
    <w:rsid w:val="00762FCB"/>
    <w:rsid w:val="00773C26"/>
    <w:rsid w:val="00780418"/>
    <w:rsid w:val="00787530"/>
    <w:rsid w:val="007B1539"/>
    <w:rsid w:val="007C2E32"/>
    <w:rsid w:val="00804860"/>
    <w:rsid w:val="0081709D"/>
    <w:rsid w:val="00820065"/>
    <w:rsid w:val="00843C03"/>
    <w:rsid w:val="00854E33"/>
    <w:rsid w:val="00881320"/>
    <w:rsid w:val="00887756"/>
    <w:rsid w:val="0089769A"/>
    <w:rsid w:val="008A2056"/>
    <w:rsid w:val="008B7904"/>
    <w:rsid w:val="008B7E23"/>
    <w:rsid w:val="008D7F7A"/>
    <w:rsid w:val="008E5069"/>
    <w:rsid w:val="008E5314"/>
    <w:rsid w:val="008F72F6"/>
    <w:rsid w:val="009424F1"/>
    <w:rsid w:val="00952998"/>
    <w:rsid w:val="00970F94"/>
    <w:rsid w:val="00981EF4"/>
    <w:rsid w:val="009838B2"/>
    <w:rsid w:val="00985753"/>
    <w:rsid w:val="009910AD"/>
    <w:rsid w:val="009B4CA9"/>
    <w:rsid w:val="009D214C"/>
    <w:rsid w:val="009E06D1"/>
    <w:rsid w:val="009F1504"/>
    <w:rsid w:val="00A62CE7"/>
    <w:rsid w:val="00A66F1A"/>
    <w:rsid w:val="00A71E88"/>
    <w:rsid w:val="00A8490B"/>
    <w:rsid w:val="00AA28DD"/>
    <w:rsid w:val="00AB38C9"/>
    <w:rsid w:val="00AC37CB"/>
    <w:rsid w:val="00AC3C62"/>
    <w:rsid w:val="00AC6DEC"/>
    <w:rsid w:val="00AE6459"/>
    <w:rsid w:val="00AF1BA1"/>
    <w:rsid w:val="00AF31DA"/>
    <w:rsid w:val="00AF77D1"/>
    <w:rsid w:val="00B047CB"/>
    <w:rsid w:val="00B24EE9"/>
    <w:rsid w:val="00B278C8"/>
    <w:rsid w:val="00B431CF"/>
    <w:rsid w:val="00B467CD"/>
    <w:rsid w:val="00B7364C"/>
    <w:rsid w:val="00B8775E"/>
    <w:rsid w:val="00B917B5"/>
    <w:rsid w:val="00BA1B2E"/>
    <w:rsid w:val="00BA6507"/>
    <w:rsid w:val="00BB336B"/>
    <w:rsid w:val="00BB61F3"/>
    <w:rsid w:val="00BE0877"/>
    <w:rsid w:val="00BE4E18"/>
    <w:rsid w:val="00BE52DA"/>
    <w:rsid w:val="00BE6CC4"/>
    <w:rsid w:val="00BE7026"/>
    <w:rsid w:val="00C165B2"/>
    <w:rsid w:val="00C70683"/>
    <w:rsid w:val="00C90797"/>
    <w:rsid w:val="00C95F61"/>
    <w:rsid w:val="00C97523"/>
    <w:rsid w:val="00CC214A"/>
    <w:rsid w:val="00CF7BA2"/>
    <w:rsid w:val="00D0035B"/>
    <w:rsid w:val="00D10530"/>
    <w:rsid w:val="00D35502"/>
    <w:rsid w:val="00D54910"/>
    <w:rsid w:val="00D61C0F"/>
    <w:rsid w:val="00D65151"/>
    <w:rsid w:val="00D82855"/>
    <w:rsid w:val="00D82EDC"/>
    <w:rsid w:val="00DB3D93"/>
    <w:rsid w:val="00DC6D92"/>
    <w:rsid w:val="00DD60AF"/>
    <w:rsid w:val="00DE0033"/>
    <w:rsid w:val="00DE2763"/>
    <w:rsid w:val="00DE3661"/>
    <w:rsid w:val="00DF6EDD"/>
    <w:rsid w:val="00E13BEC"/>
    <w:rsid w:val="00E256E1"/>
    <w:rsid w:val="00E636E6"/>
    <w:rsid w:val="00E63DA7"/>
    <w:rsid w:val="00E72908"/>
    <w:rsid w:val="00E904D3"/>
    <w:rsid w:val="00E923B8"/>
    <w:rsid w:val="00EA164F"/>
    <w:rsid w:val="00EA295B"/>
    <w:rsid w:val="00EC6E51"/>
    <w:rsid w:val="00EE32FC"/>
    <w:rsid w:val="00F0073C"/>
    <w:rsid w:val="00F07002"/>
    <w:rsid w:val="00F16CD1"/>
    <w:rsid w:val="00F251DD"/>
    <w:rsid w:val="00F3323C"/>
    <w:rsid w:val="00F605FC"/>
    <w:rsid w:val="00F71AB9"/>
    <w:rsid w:val="00F8610F"/>
    <w:rsid w:val="00FA1EC9"/>
    <w:rsid w:val="00FA65A0"/>
    <w:rsid w:val="00FA72C9"/>
    <w:rsid w:val="00FB062F"/>
    <w:rsid w:val="00FF1A66"/>
    <w:rsid w:val="1524753B"/>
    <w:rsid w:val="22AE5D73"/>
    <w:rsid w:val="3431735D"/>
    <w:rsid w:val="343244BC"/>
    <w:rsid w:val="68EC27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7B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917B5"/>
  </w:style>
  <w:style w:type="paragraph" w:styleId="a4">
    <w:name w:val="header"/>
    <w:basedOn w:val="a"/>
    <w:rsid w:val="00B917B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rsid w:val="00B917B5"/>
    <w:rPr>
      <w:sz w:val="18"/>
      <w:szCs w:val="18"/>
    </w:rPr>
  </w:style>
  <w:style w:type="paragraph" w:styleId="a6">
    <w:name w:val="footer"/>
    <w:basedOn w:val="a"/>
    <w:rsid w:val="00B917B5"/>
    <w:pPr>
      <w:tabs>
        <w:tab w:val="center" w:pos="4153"/>
        <w:tab w:val="right" w:pos="8306"/>
      </w:tabs>
      <w:snapToGrid w:val="0"/>
      <w:jc w:val="left"/>
    </w:pPr>
    <w:rPr>
      <w:sz w:val="18"/>
    </w:rPr>
  </w:style>
  <w:style w:type="paragraph" w:customStyle="1" w:styleId="CharCharCharChar">
    <w:name w:val="Char Char Char Char"/>
    <w:basedOn w:val="a"/>
    <w:rsid w:val="00B917B5"/>
    <w:pPr>
      <w:widowControl/>
      <w:spacing w:after="160" w:line="240" w:lineRule="exact"/>
      <w:jc w:val="left"/>
    </w:pPr>
  </w:style>
  <w:style w:type="paragraph" w:styleId="a7">
    <w:name w:val="List Paragraph"/>
    <w:basedOn w:val="a"/>
    <w:uiPriority w:val="34"/>
    <w:qFormat/>
    <w:rsid w:val="00266463"/>
    <w:pPr>
      <w:ind w:firstLineChars="200" w:firstLine="420"/>
    </w:pPr>
  </w:style>
  <w:style w:type="paragraph" w:customStyle="1" w:styleId="xl2615520">
    <w:name w:val="xl2615520"/>
    <w:basedOn w:val="a"/>
    <w:rsid w:val="0019065D"/>
    <w:pPr>
      <w:widowControl/>
      <w:spacing w:before="100" w:beforeAutospacing="1" w:after="100" w:afterAutospacing="1"/>
      <w:jc w:val="left"/>
      <w:textAlignment w:val="center"/>
    </w:pPr>
    <w:rPr>
      <w:rFonts w:ascii="仿宋" w:eastAsia="仿宋" w:hAnsi="仿宋" w:cs="宋体"/>
      <w:kern w:val="0"/>
      <w:sz w:val="32"/>
      <w:szCs w:val="32"/>
    </w:rPr>
  </w:style>
</w:styles>
</file>

<file path=word/webSettings.xml><?xml version="1.0" encoding="utf-8"?>
<w:webSettings xmlns:r="http://schemas.openxmlformats.org/officeDocument/2006/relationships" xmlns:w="http://schemas.openxmlformats.org/wordprocessingml/2006/main">
  <w:divs>
    <w:div w:id="152835557">
      <w:bodyDiv w:val="1"/>
      <w:marLeft w:val="0"/>
      <w:marRight w:val="0"/>
      <w:marTop w:val="0"/>
      <w:marBottom w:val="0"/>
      <w:divBdr>
        <w:top w:val="none" w:sz="0" w:space="0" w:color="auto"/>
        <w:left w:val="none" w:sz="0" w:space="0" w:color="auto"/>
        <w:bottom w:val="none" w:sz="0" w:space="0" w:color="auto"/>
        <w:right w:val="none" w:sz="0" w:space="0" w:color="auto"/>
      </w:divBdr>
    </w:div>
    <w:div w:id="467624429">
      <w:bodyDiv w:val="1"/>
      <w:marLeft w:val="0"/>
      <w:marRight w:val="0"/>
      <w:marTop w:val="0"/>
      <w:marBottom w:val="0"/>
      <w:divBdr>
        <w:top w:val="none" w:sz="0" w:space="0" w:color="auto"/>
        <w:left w:val="none" w:sz="0" w:space="0" w:color="auto"/>
        <w:bottom w:val="none" w:sz="0" w:space="0" w:color="auto"/>
        <w:right w:val="none" w:sz="0" w:space="0" w:color="auto"/>
      </w:divBdr>
    </w:div>
    <w:div w:id="557013604">
      <w:bodyDiv w:val="1"/>
      <w:marLeft w:val="0"/>
      <w:marRight w:val="0"/>
      <w:marTop w:val="0"/>
      <w:marBottom w:val="0"/>
      <w:divBdr>
        <w:top w:val="none" w:sz="0" w:space="0" w:color="auto"/>
        <w:left w:val="none" w:sz="0" w:space="0" w:color="auto"/>
        <w:bottom w:val="none" w:sz="0" w:space="0" w:color="auto"/>
        <w:right w:val="none" w:sz="0" w:space="0" w:color="auto"/>
      </w:divBdr>
    </w:div>
    <w:div w:id="766849659">
      <w:bodyDiv w:val="1"/>
      <w:marLeft w:val="0"/>
      <w:marRight w:val="0"/>
      <w:marTop w:val="0"/>
      <w:marBottom w:val="0"/>
      <w:divBdr>
        <w:top w:val="none" w:sz="0" w:space="0" w:color="auto"/>
        <w:left w:val="none" w:sz="0" w:space="0" w:color="auto"/>
        <w:bottom w:val="none" w:sz="0" w:space="0" w:color="auto"/>
        <w:right w:val="none" w:sz="0" w:space="0" w:color="auto"/>
      </w:divBdr>
    </w:div>
    <w:div w:id="778724565">
      <w:bodyDiv w:val="1"/>
      <w:marLeft w:val="0"/>
      <w:marRight w:val="0"/>
      <w:marTop w:val="0"/>
      <w:marBottom w:val="0"/>
      <w:divBdr>
        <w:top w:val="none" w:sz="0" w:space="0" w:color="auto"/>
        <w:left w:val="none" w:sz="0" w:space="0" w:color="auto"/>
        <w:bottom w:val="none" w:sz="0" w:space="0" w:color="auto"/>
        <w:right w:val="none" w:sz="0" w:space="0" w:color="auto"/>
      </w:divBdr>
    </w:div>
    <w:div w:id="1983383849">
      <w:bodyDiv w:val="1"/>
      <w:marLeft w:val="0"/>
      <w:marRight w:val="0"/>
      <w:marTop w:val="0"/>
      <w:marBottom w:val="0"/>
      <w:divBdr>
        <w:top w:val="none" w:sz="0" w:space="0" w:color="auto"/>
        <w:left w:val="none" w:sz="0" w:space="0" w:color="auto"/>
        <w:bottom w:val="none" w:sz="0" w:space="0" w:color="auto"/>
        <w:right w:val="none" w:sz="0" w:space="0" w:color="auto"/>
      </w:divBdr>
    </w:div>
    <w:div w:id="2044280225">
      <w:bodyDiv w:val="1"/>
      <w:marLeft w:val="0"/>
      <w:marRight w:val="0"/>
      <w:marTop w:val="0"/>
      <w:marBottom w:val="0"/>
      <w:divBdr>
        <w:top w:val="none" w:sz="0" w:space="0" w:color="auto"/>
        <w:left w:val="none" w:sz="0" w:space="0" w:color="auto"/>
        <w:bottom w:val="none" w:sz="0" w:space="0" w:color="auto"/>
        <w:right w:val="none" w:sz="0" w:space="0" w:color="auto"/>
      </w:divBdr>
    </w:div>
    <w:div w:id="21160500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1FB19-F0B1-47ED-A9B1-72350333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2990</Characters>
  <Application>Microsoft Office Word</Application>
  <DocSecurity>0</DocSecurity>
  <PresentationFormat/>
  <Lines>24</Lines>
  <Paragraphs>7</Paragraphs>
  <Slides>0</Slides>
  <Notes>0</Notes>
  <HiddenSlides>0</HiddenSlides>
  <MMClips>0</MMClips>
  <ScaleCrop>false</ScaleCrop>
  <Company>MS</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广东省园林绿化企业信用评价计分标准</dc:title>
  <dc:creator>Administrator</dc:creator>
  <cp:lastModifiedBy>admin</cp:lastModifiedBy>
  <cp:revision>3</cp:revision>
  <cp:lastPrinted>2020-05-07T02:43:00Z</cp:lastPrinted>
  <dcterms:created xsi:type="dcterms:W3CDTF">2020-04-21T03:41:00Z</dcterms:created>
  <dcterms:modified xsi:type="dcterms:W3CDTF">2020-05-07T02:43:00Z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